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53330" w14:textId="2F63D5C3" w:rsidR="007E034F" w:rsidRPr="00A2288D" w:rsidRDefault="00E56CE5" w:rsidP="00B11309">
      <w:pPr>
        <w:widowControl w:val="0"/>
        <w:tabs>
          <w:tab w:val="left" w:pos="7920"/>
        </w:tabs>
        <w:spacing w:line="260" w:lineRule="atLeast"/>
        <w:jc w:val="center"/>
        <w:rPr>
          <w:rFonts w:ascii="Verdana" w:hAnsi="Verdana" w:cs="Times New Roman"/>
          <w:b/>
          <w:bCs/>
          <w:u w:val="single"/>
        </w:rPr>
      </w:pPr>
      <w:bookmarkStart w:id="0" w:name="_Hlk41986416"/>
      <w:r w:rsidRPr="00A2288D">
        <w:rPr>
          <w:rFonts w:ascii="Verdana" w:hAnsi="Verdana"/>
          <w:noProof/>
        </w:rPr>
        <w:drawing>
          <wp:anchor distT="0" distB="0" distL="114300" distR="114300" simplePos="0" relativeHeight="251658240" behindDoc="1" locked="0" layoutInCell="1" allowOverlap="1" wp14:anchorId="5FEF1490" wp14:editId="265A1399">
            <wp:simplePos x="0" y="0"/>
            <wp:positionH relativeFrom="margin">
              <wp:posOffset>-110408</wp:posOffset>
            </wp:positionH>
            <wp:positionV relativeFrom="paragraph">
              <wp:posOffset>138</wp:posOffset>
            </wp:positionV>
            <wp:extent cx="6313170" cy="1621155"/>
            <wp:effectExtent l="0" t="0" r="0" b="0"/>
            <wp:wrapTight wrapText="bothSides">
              <wp:wrapPolygon edited="0">
                <wp:start x="0" y="0"/>
                <wp:lineTo x="0" y="21321"/>
                <wp:lineTo x="21509" y="21321"/>
                <wp:lineTo x="21509" y="0"/>
                <wp:lineTo x="0" y="0"/>
              </wp:wrapPolygon>
            </wp:wrapTight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64" b="5016"/>
                    <a:stretch/>
                  </pic:blipFill>
                  <pic:spPr bwMode="auto">
                    <a:xfrm>
                      <a:off x="0" y="0"/>
                      <a:ext cx="6313170" cy="162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8DE" w:rsidRPr="00A2288D">
        <w:rPr>
          <w:rFonts w:ascii="Verdana" w:hAnsi="Verdana"/>
          <w:b/>
          <w:bCs/>
        </w:rPr>
        <w:t>STAFF REPORT</w:t>
      </w:r>
    </w:p>
    <w:p w14:paraId="4DE03C62" w14:textId="419F158F" w:rsidR="00BC1C60" w:rsidRPr="00010779" w:rsidRDefault="00BC1C60" w:rsidP="00B11309">
      <w:pPr>
        <w:widowControl w:val="0"/>
        <w:spacing w:line="260" w:lineRule="atLeast"/>
        <w:ind w:left="990" w:hanging="990"/>
        <w:rPr>
          <w:rFonts w:ascii="Verdana" w:hAnsi="Verdana"/>
          <w:sz w:val="18"/>
          <w:szCs w:val="18"/>
        </w:rPr>
      </w:pPr>
    </w:p>
    <w:p w14:paraId="41CE0C66" w14:textId="05E172FC" w:rsidR="007E034F" w:rsidRPr="00B316C9" w:rsidRDefault="007E034F" w:rsidP="00B11309">
      <w:pPr>
        <w:widowControl w:val="0"/>
        <w:spacing w:line="260" w:lineRule="atLeast"/>
        <w:ind w:left="990" w:hanging="990"/>
        <w:rPr>
          <w:rFonts w:ascii="Verdana" w:hAnsi="Verdana" w:cs="GillSansMT"/>
          <w:sz w:val="18"/>
          <w:szCs w:val="18"/>
        </w:rPr>
      </w:pPr>
      <w:r w:rsidRPr="00B316C9">
        <w:rPr>
          <w:rFonts w:ascii="Verdana" w:hAnsi="Verdana" w:cs="GillSansMT"/>
          <w:sz w:val="18"/>
          <w:szCs w:val="18"/>
        </w:rPr>
        <w:t xml:space="preserve">DATE: </w:t>
      </w:r>
      <w:r w:rsidRPr="00B316C9">
        <w:rPr>
          <w:rFonts w:ascii="Verdana" w:hAnsi="Verdana" w:cs="GillSansMT"/>
          <w:sz w:val="18"/>
          <w:szCs w:val="18"/>
        </w:rPr>
        <w:tab/>
      </w:r>
      <w:r w:rsidR="00F65BA9">
        <w:rPr>
          <w:rFonts w:ascii="Verdana" w:hAnsi="Verdana" w:cs="GillSansMT"/>
          <w:sz w:val="18"/>
          <w:szCs w:val="18"/>
        </w:rPr>
        <w:t>December 2, 2024</w:t>
      </w:r>
    </w:p>
    <w:p w14:paraId="18BE748E" w14:textId="4F83C2D4" w:rsidR="007E034F" w:rsidRPr="00B316C9" w:rsidRDefault="007E034F" w:rsidP="00B11309">
      <w:pPr>
        <w:widowControl w:val="0"/>
        <w:spacing w:line="260" w:lineRule="atLeast"/>
        <w:ind w:left="990" w:hanging="990"/>
        <w:rPr>
          <w:rFonts w:ascii="Verdana" w:hAnsi="Verdana" w:cs="GillSansMT"/>
          <w:sz w:val="18"/>
          <w:szCs w:val="18"/>
        </w:rPr>
      </w:pPr>
      <w:r w:rsidRPr="00B316C9">
        <w:rPr>
          <w:rFonts w:ascii="Verdana" w:hAnsi="Verdana" w:cs="GillSansMT"/>
          <w:sz w:val="18"/>
          <w:szCs w:val="18"/>
        </w:rPr>
        <w:t xml:space="preserve">TO: </w:t>
      </w:r>
      <w:r w:rsidRPr="00B316C9">
        <w:rPr>
          <w:rFonts w:ascii="Verdana" w:hAnsi="Verdana" w:cs="GillSansMT"/>
          <w:sz w:val="18"/>
          <w:szCs w:val="18"/>
        </w:rPr>
        <w:tab/>
      </w:r>
      <w:r w:rsidR="00363F48">
        <w:rPr>
          <w:rFonts w:ascii="Verdana" w:hAnsi="Verdana" w:cs="GillSansMT"/>
          <w:sz w:val="18"/>
          <w:szCs w:val="18"/>
        </w:rPr>
        <w:t>Mayor Hayden and City Council</w:t>
      </w:r>
      <w:r w:rsidRPr="00B316C9">
        <w:rPr>
          <w:rFonts w:ascii="Verdana" w:hAnsi="Verdana" w:cs="GillSansMT"/>
          <w:sz w:val="18"/>
          <w:szCs w:val="18"/>
        </w:rPr>
        <w:t xml:space="preserve"> </w:t>
      </w:r>
    </w:p>
    <w:p w14:paraId="33E0C17A" w14:textId="3561721C" w:rsidR="00053C57" w:rsidRPr="00B316C9" w:rsidRDefault="007E034F" w:rsidP="00B11309">
      <w:pPr>
        <w:widowControl w:val="0"/>
        <w:spacing w:line="260" w:lineRule="atLeast"/>
        <w:ind w:left="990" w:hanging="990"/>
        <w:rPr>
          <w:rFonts w:ascii="Verdana" w:hAnsi="Verdana" w:cs="GillSansMT"/>
          <w:sz w:val="18"/>
          <w:szCs w:val="18"/>
        </w:rPr>
      </w:pPr>
      <w:r w:rsidRPr="00B316C9">
        <w:rPr>
          <w:rFonts w:ascii="Verdana" w:hAnsi="Verdana" w:cs="GillSansMT"/>
          <w:sz w:val="18"/>
          <w:szCs w:val="18"/>
        </w:rPr>
        <w:t xml:space="preserve">FROM: </w:t>
      </w:r>
      <w:r w:rsidRPr="00B316C9">
        <w:rPr>
          <w:rFonts w:ascii="Verdana" w:hAnsi="Verdana" w:cs="GillSansMT"/>
          <w:sz w:val="18"/>
          <w:szCs w:val="18"/>
        </w:rPr>
        <w:tab/>
      </w:r>
      <w:r w:rsidR="00593A75">
        <w:rPr>
          <w:rFonts w:ascii="Verdana" w:hAnsi="Verdana" w:cs="GillSansMT"/>
          <w:sz w:val="18"/>
          <w:szCs w:val="18"/>
        </w:rPr>
        <w:t>Ryan Windish</w:t>
      </w:r>
      <w:r w:rsidR="00593A75" w:rsidRPr="00296DCB">
        <w:rPr>
          <w:rFonts w:ascii="Verdana" w:hAnsi="Verdana" w:cs="GillSansMT"/>
          <w:sz w:val="18"/>
          <w:szCs w:val="18"/>
        </w:rPr>
        <w:t xml:space="preserve">, </w:t>
      </w:r>
      <w:r w:rsidR="00593A75">
        <w:rPr>
          <w:rFonts w:ascii="Verdana" w:hAnsi="Verdana" w:cs="GillSansMT"/>
          <w:sz w:val="18"/>
          <w:szCs w:val="18"/>
        </w:rPr>
        <w:t>Director of Economic and Community Development</w:t>
      </w:r>
    </w:p>
    <w:p w14:paraId="1AFB2AC4" w14:textId="0EA548D8" w:rsidR="007E034F" w:rsidRDefault="007E034F" w:rsidP="00B11309">
      <w:pPr>
        <w:widowControl w:val="0"/>
        <w:pBdr>
          <w:bottom w:val="single" w:sz="12" w:space="15" w:color="auto"/>
        </w:pBdr>
        <w:spacing w:line="260" w:lineRule="atLeast"/>
        <w:ind w:left="990" w:right="353" w:hanging="990"/>
        <w:rPr>
          <w:rFonts w:ascii="Verdana" w:hAnsi="Verdana" w:cs="GillSansMT-Bold"/>
          <w:b/>
          <w:bCs/>
          <w:sz w:val="18"/>
          <w:szCs w:val="18"/>
        </w:rPr>
      </w:pPr>
      <w:r w:rsidRPr="00B316C9">
        <w:rPr>
          <w:rFonts w:ascii="Verdana" w:hAnsi="Verdana" w:cs="GillSansMT-Bold"/>
          <w:sz w:val="18"/>
          <w:szCs w:val="18"/>
        </w:rPr>
        <w:t xml:space="preserve">RE: </w:t>
      </w:r>
      <w:r w:rsidRPr="00B316C9">
        <w:rPr>
          <w:rFonts w:ascii="Verdana" w:hAnsi="Verdana" w:cs="GillSansMT-Bold"/>
          <w:sz w:val="18"/>
          <w:szCs w:val="18"/>
        </w:rPr>
        <w:tab/>
      </w:r>
      <w:r w:rsidR="00503349" w:rsidRPr="000F5E7E">
        <w:rPr>
          <w:rFonts w:ascii="Verdana" w:hAnsi="Verdana" w:cs="GillSansMT-Bold"/>
          <w:b/>
          <w:bCs/>
          <w:sz w:val="18"/>
          <w:szCs w:val="18"/>
        </w:rPr>
        <w:t>Zoning Code Text Amendment</w:t>
      </w:r>
      <w:r w:rsidR="00593A75" w:rsidRPr="000F5E7E">
        <w:rPr>
          <w:rFonts w:ascii="Verdana" w:hAnsi="Verdana" w:cs="GillSansMT-Bold"/>
          <w:b/>
          <w:bCs/>
          <w:sz w:val="18"/>
          <w:szCs w:val="18"/>
        </w:rPr>
        <w:t>:</w:t>
      </w:r>
      <w:r w:rsidRPr="000F5E7E">
        <w:rPr>
          <w:rFonts w:ascii="Verdana" w:hAnsi="Verdana" w:cs="GillSansMT-Bold"/>
          <w:b/>
          <w:bCs/>
          <w:sz w:val="18"/>
          <w:szCs w:val="18"/>
        </w:rPr>
        <w:t xml:space="preserve"> </w:t>
      </w:r>
      <w:r w:rsidR="00255056" w:rsidRPr="000F5E7E">
        <w:rPr>
          <w:rFonts w:ascii="Verdana" w:hAnsi="Verdana" w:cs="GillSansMT-Bold"/>
          <w:b/>
          <w:bCs/>
          <w:sz w:val="18"/>
          <w:szCs w:val="18"/>
        </w:rPr>
        <w:t>Housing</w:t>
      </w:r>
      <w:r w:rsidR="003D239A" w:rsidRPr="000F5E7E">
        <w:rPr>
          <w:rFonts w:ascii="Verdana" w:hAnsi="Verdana" w:cs="GillSansMT-Bold"/>
          <w:b/>
          <w:bCs/>
          <w:sz w:val="18"/>
          <w:szCs w:val="18"/>
        </w:rPr>
        <w:t xml:space="preserve"> and </w:t>
      </w:r>
      <w:r w:rsidR="00255056" w:rsidRPr="000F5E7E">
        <w:rPr>
          <w:rFonts w:ascii="Verdana" w:hAnsi="Verdana" w:cs="GillSansMT-Bold"/>
          <w:b/>
          <w:bCs/>
          <w:sz w:val="18"/>
          <w:szCs w:val="18"/>
        </w:rPr>
        <w:t>Land Use</w:t>
      </w:r>
      <w:r w:rsidR="003D239A" w:rsidRPr="000F5E7E">
        <w:rPr>
          <w:rFonts w:ascii="Verdana" w:hAnsi="Verdana" w:cs="GillSansMT-Bold"/>
          <w:b/>
          <w:bCs/>
          <w:sz w:val="18"/>
          <w:szCs w:val="18"/>
        </w:rPr>
        <w:t xml:space="preserve"> </w:t>
      </w:r>
      <w:r w:rsidR="00255056" w:rsidRPr="000F5E7E">
        <w:rPr>
          <w:rFonts w:ascii="Verdana" w:hAnsi="Verdana" w:cs="GillSansMT-Bold"/>
          <w:b/>
          <w:bCs/>
          <w:sz w:val="18"/>
          <w:szCs w:val="18"/>
        </w:rPr>
        <w:t>Regulations</w:t>
      </w:r>
      <w:r w:rsidR="00255056">
        <w:rPr>
          <w:rFonts w:ascii="Verdana" w:hAnsi="Verdana" w:cs="GillSansMT-Bold"/>
          <w:b/>
          <w:bCs/>
          <w:sz w:val="18"/>
          <w:szCs w:val="18"/>
        </w:rPr>
        <w:t xml:space="preserve"> </w:t>
      </w:r>
    </w:p>
    <w:p w14:paraId="2A3BE679" w14:textId="4F23DF6F" w:rsidR="00494A81" w:rsidRPr="00B316C9" w:rsidRDefault="00494A81" w:rsidP="00B11309">
      <w:pPr>
        <w:widowControl w:val="0"/>
        <w:pBdr>
          <w:bottom w:val="single" w:sz="12" w:space="15" w:color="auto"/>
        </w:pBdr>
        <w:spacing w:line="260" w:lineRule="atLeast"/>
        <w:ind w:left="990" w:right="353" w:hanging="990"/>
        <w:rPr>
          <w:rFonts w:ascii="Verdana" w:hAnsi="Verdana" w:cs="GillSansMT"/>
          <w:sz w:val="18"/>
          <w:szCs w:val="18"/>
        </w:rPr>
      </w:pPr>
      <w:r>
        <w:rPr>
          <w:rFonts w:ascii="Verdana" w:hAnsi="Verdana" w:cs="GillSansMT-Bold"/>
          <w:sz w:val="18"/>
          <w:szCs w:val="18"/>
        </w:rPr>
        <w:t>File #</w:t>
      </w:r>
      <w:r w:rsidR="00220784">
        <w:rPr>
          <w:rFonts w:ascii="Verdana" w:hAnsi="Verdana" w:cs="GillSansMT-Bold"/>
          <w:sz w:val="18"/>
          <w:szCs w:val="18"/>
        </w:rPr>
        <w:t>:</w:t>
      </w:r>
      <w:r w:rsidR="00220784">
        <w:rPr>
          <w:rFonts w:ascii="Verdana" w:hAnsi="Verdana" w:cs="GillSansMT-Bold"/>
          <w:sz w:val="18"/>
          <w:szCs w:val="18"/>
        </w:rPr>
        <w:tab/>
      </w:r>
      <w:r>
        <w:rPr>
          <w:rFonts w:ascii="Verdana" w:hAnsi="Verdana" w:cs="GillSansMT-Bold"/>
          <w:sz w:val="18"/>
          <w:szCs w:val="18"/>
        </w:rPr>
        <w:t>CTA-2024-00</w:t>
      </w:r>
      <w:r w:rsidR="00F347FB">
        <w:rPr>
          <w:rFonts w:ascii="Verdana" w:hAnsi="Verdana" w:cs="GillSansMT-Bold"/>
          <w:sz w:val="18"/>
          <w:szCs w:val="18"/>
        </w:rPr>
        <w:t>0</w:t>
      </w:r>
      <w:r>
        <w:rPr>
          <w:rFonts w:ascii="Verdana" w:hAnsi="Verdana" w:cs="GillSansMT-Bold"/>
          <w:sz w:val="18"/>
          <w:szCs w:val="18"/>
        </w:rPr>
        <w:t>1</w:t>
      </w:r>
    </w:p>
    <w:p w14:paraId="3A3DCE12" w14:textId="77777777" w:rsidR="00053C57" w:rsidRPr="005767CF" w:rsidRDefault="00053C57" w:rsidP="007039DC">
      <w:pPr>
        <w:widowControl w:val="0"/>
        <w:spacing w:line="260" w:lineRule="atLeast"/>
        <w:rPr>
          <w:rFonts w:ascii="Verdana" w:hAnsi="Verdana" w:cs="GillSansMT-Bold"/>
          <w:b/>
          <w:bCs/>
          <w:sz w:val="18"/>
          <w:szCs w:val="18"/>
        </w:rPr>
      </w:pPr>
    </w:p>
    <w:p w14:paraId="7F8551DE" w14:textId="265F4ABA" w:rsidR="00D11482" w:rsidRPr="005767CF" w:rsidRDefault="007E034F" w:rsidP="00B11309">
      <w:pPr>
        <w:widowControl w:val="0"/>
        <w:spacing w:line="260" w:lineRule="atLeast"/>
        <w:ind w:left="540" w:hanging="540"/>
        <w:rPr>
          <w:rFonts w:ascii="Verdana" w:hAnsi="Verdana" w:cs="Times New Roman"/>
          <w:sz w:val="18"/>
          <w:szCs w:val="18"/>
          <w:u w:val="single"/>
        </w:rPr>
      </w:pPr>
      <w:r w:rsidRPr="005767CF">
        <w:rPr>
          <w:rFonts w:ascii="Verdana" w:hAnsi="Verdana" w:cs="GillSansMT-Bold"/>
          <w:b/>
          <w:bCs/>
          <w:sz w:val="18"/>
          <w:szCs w:val="18"/>
        </w:rPr>
        <w:t>I.</w:t>
      </w:r>
      <w:r w:rsidRPr="005767CF">
        <w:rPr>
          <w:rFonts w:ascii="Verdana" w:hAnsi="Verdana" w:cs="GillSansMT-Bold"/>
          <w:b/>
          <w:bCs/>
          <w:sz w:val="18"/>
          <w:szCs w:val="18"/>
        </w:rPr>
        <w:tab/>
        <w:t xml:space="preserve">BACKGROUND </w:t>
      </w:r>
      <w:bookmarkEnd w:id="0"/>
    </w:p>
    <w:p w14:paraId="5161F091" w14:textId="783EB535" w:rsidR="00915807" w:rsidRDefault="00915807" w:rsidP="00B11309">
      <w:pPr>
        <w:widowControl w:val="0"/>
        <w:spacing w:line="260" w:lineRule="atLeast"/>
        <w:rPr>
          <w:rFonts w:ascii="Verdana" w:hAnsi="Verdana" w:cs="Times New Roman"/>
          <w:sz w:val="18"/>
          <w:szCs w:val="18"/>
        </w:rPr>
      </w:pPr>
    </w:p>
    <w:p w14:paraId="62DD0524" w14:textId="31EDB324" w:rsidR="006D04AC" w:rsidRDefault="006D04AC" w:rsidP="00C371D4">
      <w:pPr>
        <w:spacing w:line="260" w:lineRule="atLeast"/>
        <w:rPr>
          <w:rFonts w:ascii="Verdana" w:hAnsi="Verdana" w:cs="GillSansMT-Bold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Purpose: </w:t>
      </w:r>
      <w:r w:rsidRPr="004F11A4">
        <w:rPr>
          <w:rFonts w:ascii="Verdana" w:hAnsi="Verdana" w:cs="GillSansMT-Bold"/>
          <w:sz w:val="18"/>
          <w:szCs w:val="18"/>
        </w:rPr>
        <w:t xml:space="preserve">The </w:t>
      </w:r>
      <w:r w:rsidR="00884C4E">
        <w:rPr>
          <w:rFonts w:ascii="Verdana" w:hAnsi="Verdana" w:cs="GillSansMT-Bold"/>
          <w:sz w:val="18"/>
          <w:szCs w:val="18"/>
        </w:rPr>
        <w:t>City Council</w:t>
      </w:r>
      <w:r w:rsidRPr="004F11A4">
        <w:rPr>
          <w:rFonts w:ascii="Verdana" w:hAnsi="Verdana" w:cs="GillSansMT-Bold"/>
          <w:sz w:val="18"/>
          <w:szCs w:val="18"/>
        </w:rPr>
        <w:t xml:space="preserve"> is being asked to take action on </w:t>
      </w:r>
      <w:r w:rsidR="00884C4E" w:rsidRPr="000F5E7E">
        <w:rPr>
          <w:rFonts w:ascii="Verdana" w:hAnsi="Verdana" w:cs="GillSansMT-Bold"/>
          <w:sz w:val="18"/>
          <w:szCs w:val="18"/>
        </w:rPr>
        <w:t>Ordinance No. 2907, for the 2024 Comp</w:t>
      </w:r>
      <w:r w:rsidR="00363F48" w:rsidRPr="000F5E7E">
        <w:rPr>
          <w:rFonts w:ascii="Verdana" w:hAnsi="Verdana" w:cs="GillSansMT-Bold"/>
          <w:sz w:val="18"/>
          <w:szCs w:val="18"/>
        </w:rPr>
        <w:t>rehensive</w:t>
      </w:r>
      <w:r w:rsidR="00884C4E" w:rsidRPr="000F5E7E">
        <w:rPr>
          <w:rFonts w:ascii="Verdana" w:hAnsi="Verdana" w:cs="GillSansMT-Bold"/>
          <w:sz w:val="18"/>
          <w:szCs w:val="18"/>
        </w:rPr>
        <w:t xml:space="preserve"> Plan</w:t>
      </w:r>
      <w:r w:rsidR="00A06874" w:rsidRPr="000F5E7E">
        <w:rPr>
          <w:rFonts w:ascii="Verdana" w:hAnsi="Verdana" w:cs="GillSansMT-Bold"/>
          <w:sz w:val="18"/>
          <w:szCs w:val="18"/>
        </w:rPr>
        <w:t xml:space="preserve"> </w:t>
      </w:r>
      <w:r w:rsidR="00C371D4" w:rsidRPr="000F5E7E">
        <w:rPr>
          <w:rFonts w:ascii="Verdana" w:hAnsi="Verdana" w:cs="GillSansMT-Bold"/>
          <w:sz w:val="18"/>
          <w:szCs w:val="18"/>
        </w:rPr>
        <w:t>updating land use regulations related to</w:t>
      </w:r>
      <w:r w:rsidR="00884C4E" w:rsidRPr="000F5E7E">
        <w:rPr>
          <w:rFonts w:ascii="Verdana" w:hAnsi="Verdana" w:cs="GillSansMT-Bold"/>
          <w:sz w:val="18"/>
          <w:szCs w:val="18"/>
        </w:rPr>
        <w:t xml:space="preserve"> </w:t>
      </w:r>
      <w:r w:rsidRPr="000F5E7E">
        <w:rPr>
          <w:rFonts w:ascii="Verdana" w:hAnsi="Verdana" w:cs="GillSansMT-Bold"/>
          <w:sz w:val="18"/>
          <w:szCs w:val="18"/>
        </w:rPr>
        <w:t>Housing</w:t>
      </w:r>
      <w:r w:rsidR="00C371D4" w:rsidRPr="000F5E7E">
        <w:rPr>
          <w:rFonts w:ascii="Verdana" w:hAnsi="Verdana" w:cs="GillSansMT-Bold"/>
          <w:sz w:val="18"/>
          <w:szCs w:val="18"/>
        </w:rPr>
        <w:t xml:space="preserve"> and </w:t>
      </w:r>
      <w:r w:rsidRPr="000F5E7E">
        <w:rPr>
          <w:rFonts w:ascii="Verdana" w:hAnsi="Verdana" w:cs="GillSansMT-Bold"/>
          <w:sz w:val="18"/>
          <w:szCs w:val="18"/>
        </w:rPr>
        <w:t>Land Use</w:t>
      </w:r>
      <w:r w:rsidR="00C371D4" w:rsidRPr="000F5E7E">
        <w:rPr>
          <w:rFonts w:ascii="Verdana" w:hAnsi="Verdana" w:cs="GillSansMT-Bold"/>
          <w:sz w:val="18"/>
          <w:szCs w:val="18"/>
        </w:rPr>
        <w:t xml:space="preserve">. </w:t>
      </w:r>
    </w:p>
    <w:p w14:paraId="61B0B25B" w14:textId="77777777" w:rsidR="00C371D4" w:rsidRDefault="00C371D4" w:rsidP="00C371D4">
      <w:pPr>
        <w:spacing w:line="260" w:lineRule="atLeast"/>
        <w:rPr>
          <w:rFonts w:ascii="Verdana" w:hAnsi="Verdana" w:cs="Times New Roman"/>
          <w:sz w:val="18"/>
          <w:szCs w:val="18"/>
        </w:rPr>
      </w:pPr>
    </w:p>
    <w:p w14:paraId="550F3FA6" w14:textId="77777777" w:rsidR="006D04AC" w:rsidRDefault="006D04AC" w:rsidP="006D04AC">
      <w:pPr>
        <w:spacing w:line="260" w:lineRule="atLeast"/>
        <w:ind w:left="540" w:hanging="54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Why amendments are being proposed</w:t>
      </w:r>
    </w:p>
    <w:p w14:paraId="3339E533" w14:textId="77777777" w:rsidR="006D04AC" w:rsidRPr="005767CF" w:rsidRDefault="006D04AC" w:rsidP="00B11309">
      <w:pPr>
        <w:widowControl w:val="0"/>
        <w:spacing w:line="260" w:lineRule="atLeast"/>
        <w:rPr>
          <w:rFonts w:ascii="Verdana" w:hAnsi="Verdana" w:cs="Times New Roman"/>
          <w:sz w:val="18"/>
          <w:szCs w:val="18"/>
        </w:rPr>
      </w:pPr>
    </w:p>
    <w:p w14:paraId="7D9FD89E" w14:textId="586A4B12" w:rsidR="002A1955" w:rsidRPr="005767CF" w:rsidRDefault="002A1955" w:rsidP="00B11309">
      <w:pPr>
        <w:tabs>
          <w:tab w:val="left" w:pos="1440"/>
        </w:tabs>
        <w:spacing w:line="260" w:lineRule="atLeast"/>
        <w:rPr>
          <w:rFonts w:ascii="Verdana" w:hAnsi="Verdana" w:cs="Arial"/>
          <w:sz w:val="18"/>
          <w:szCs w:val="18"/>
          <w:shd w:val="clear" w:color="auto" w:fill="FFFFFF"/>
        </w:rPr>
      </w:pPr>
      <w:bookmarkStart w:id="1" w:name="_Hlk160716231"/>
      <w:bookmarkStart w:id="2" w:name="_Hlk43123382"/>
      <w:r w:rsidRPr="005767CF">
        <w:rPr>
          <w:rFonts w:ascii="Verdana" w:hAnsi="Verdana" w:cs="Arial"/>
          <w:sz w:val="18"/>
          <w:szCs w:val="18"/>
          <w:shd w:val="clear" w:color="auto" w:fill="FFFFFF"/>
        </w:rPr>
        <w:t xml:space="preserve">The State Growth Management Act (GMA) requires cities to complete a “10-year periodic update” of their Comprehensive Plans. Sumner’s 10-year update </w:t>
      </w:r>
      <w:r w:rsidR="0059518C">
        <w:rPr>
          <w:rFonts w:ascii="Verdana" w:hAnsi="Verdana" w:cs="Arial"/>
          <w:sz w:val="18"/>
          <w:szCs w:val="18"/>
          <w:shd w:val="clear" w:color="auto" w:fill="FFFFFF"/>
        </w:rPr>
        <w:t>involves</w:t>
      </w:r>
      <w:r w:rsidRPr="005767CF">
        <w:rPr>
          <w:rFonts w:ascii="Verdana" w:hAnsi="Verdana" w:cs="Arial"/>
          <w:sz w:val="18"/>
          <w:szCs w:val="18"/>
          <w:shd w:val="clear" w:color="auto" w:fill="FFFFFF"/>
        </w:rPr>
        <w:t xml:space="preserve"> extensive revisions to the Comprehensive Plan and regulations to reflect new State laws and changes that have occurred over the last decade.</w:t>
      </w:r>
    </w:p>
    <w:bookmarkEnd w:id="1"/>
    <w:p w14:paraId="784621A0" w14:textId="77777777" w:rsidR="002A1955" w:rsidRPr="005767CF" w:rsidRDefault="002A1955" w:rsidP="00B11309">
      <w:pPr>
        <w:tabs>
          <w:tab w:val="left" w:pos="1440"/>
        </w:tabs>
        <w:spacing w:line="260" w:lineRule="atLeast"/>
        <w:rPr>
          <w:rFonts w:ascii="Verdana" w:hAnsi="Verdana" w:cs="Arial"/>
          <w:sz w:val="18"/>
          <w:szCs w:val="18"/>
          <w:shd w:val="clear" w:color="auto" w:fill="FFFFFF"/>
        </w:rPr>
      </w:pPr>
    </w:p>
    <w:p w14:paraId="3584FD9F" w14:textId="5F797F77" w:rsidR="002A1955" w:rsidRPr="005767CF" w:rsidRDefault="002A1955" w:rsidP="00B11309">
      <w:pPr>
        <w:spacing w:line="260" w:lineRule="atLeast"/>
        <w:rPr>
          <w:rFonts w:ascii="Verdana" w:hAnsi="Verdana" w:cs="Open Sans"/>
          <w:sz w:val="18"/>
          <w:szCs w:val="18"/>
          <w:shd w:val="clear" w:color="auto" w:fill="FFFFFF"/>
        </w:rPr>
      </w:pPr>
      <w:r w:rsidRPr="005767CF">
        <w:rPr>
          <w:rFonts w:ascii="Verdana" w:hAnsi="Verdana"/>
          <w:bCs/>
          <w:sz w:val="18"/>
          <w:szCs w:val="18"/>
        </w:rPr>
        <w:t>The GMA</w:t>
      </w:r>
      <w:r w:rsidR="00437DBC" w:rsidRPr="005767CF">
        <w:rPr>
          <w:rFonts w:ascii="Verdana" w:hAnsi="Verdana"/>
          <w:bCs/>
          <w:sz w:val="18"/>
          <w:szCs w:val="18"/>
        </w:rPr>
        <w:t xml:space="preserve">, </w:t>
      </w:r>
      <w:r w:rsidRPr="005767CF">
        <w:rPr>
          <w:rFonts w:ascii="Verdana" w:hAnsi="Verdana"/>
          <w:bCs/>
          <w:sz w:val="18"/>
          <w:szCs w:val="18"/>
        </w:rPr>
        <w:t xml:space="preserve">Countywide Planning Policies </w:t>
      </w:r>
      <w:r w:rsidR="00E54BCE">
        <w:rPr>
          <w:rFonts w:ascii="Verdana" w:hAnsi="Verdana"/>
          <w:bCs/>
          <w:sz w:val="18"/>
          <w:szCs w:val="18"/>
        </w:rPr>
        <w:t>(CPPs)</w:t>
      </w:r>
      <w:r w:rsidRPr="005767CF">
        <w:rPr>
          <w:rFonts w:ascii="Verdana" w:hAnsi="Verdana"/>
          <w:bCs/>
          <w:sz w:val="18"/>
          <w:szCs w:val="18"/>
        </w:rPr>
        <w:t xml:space="preserve"> and the Regional V</w:t>
      </w:r>
      <w:r w:rsidR="000002F7">
        <w:rPr>
          <w:rFonts w:ascii="Verdana" w:hAnsi="Verdana"/>
          <w:bCs/>
          <w:sz w:val="18"/>
          <w:szCs w:val="18"/>
        </w:rPr>
        <w:t>ISION</w:t>
      </w:r>
      <w:r w:rsidRPr="005767CF">
        <w:rPr>
          <w:rFonts w:ascii="Verdana" w:hAnsi="Verdana"/>
          <w:bCs/>
          <w:sz w:val="18"/>
          <w:szCs w:val="18"/>
        </w:rPr>
        <w:t xml:space="preserve"> 2050 Plan</w:t>
      </w:r>
      <w:r w:rsidR="00437DBC" w:rsidRPr="005767CF">
        <w:rPr>
          <w:rFonts w:ascii="Verdana" w:hAnsi="Verdana"/>
          <w:bCs/>
          <w:sz w:val="18"/>
          <w:szCs w:val="18"/>
        </w:rPr>
        <w:t xml:space="preserve"> include providing a variety of housing</w:t>
      </w:r>
      <w:r w:rsidR="000002F7">
        <w:rPr>
          <w:rFonts w:ascii="Verdana" w:hAnsi="Verdana"/>
          <w:bCs/>
          <w:sz w:val="18"/>
          <w:szCs w:val="18"/>
        </w:rPr>
        <w:t xml:space="preserve"> types</w:t>
      </w:r>
      <w:r w:rsidR="00437DBC" w:rsidRPr="005767CF">
        <w:rPr>
          <w:rFonts w:ascii="Verdana" w:hAnsi="Verdana"/>
          <w:bCs/>
          <w:sz w:val="18"/>
          <w:szCs w:val="18"/>
        </w:rPr>
        <w:t xml:space="preserve">, and affordable housing, as one of many planning </w:t>
      </w:r>
      <w:r w:rsidR="005767CF" w:rsidRPr="005767CF">
        <w:rPr>
          <w:rFonts w:ascii="Verdana" w:hAnsi="Verdana"/>
          <w:bCs/>
          <w:sz w:val="18"/>
          <w:szCs w:val="18"/>
        </w:rPr>
        <w:t>goals.</w:t>
      </w:r>
      <w:r w:rsidRPr="005767CF">
        <w:rPr>
          <w:rFonts w:ascii="Verdana" w:hAnsi="Verdana"/>
          <w:bCs/>
          <w:sz w:val="18"/>
          <w:szCs w:val="18"/>
        </w:rPr>
        <w:t xml:space="preserve"> </w:t>
      </w:r>
      <w:r w:rsidR="00491C13" w:rsidRPr="00491C13">
        <w:rPr>
          <w:rFonts w:ascii="Verdana" w:hAnsi="Verdana"/>
          <w:bCs/>
          <w:sz w:val="18"/>
          <w:szCs w:val="18"/>
        </w:rPr>
        <w:t xml:space="preserve">The Pierce County Countywide Planning Policies and VISION 2050 emphasize equity, growth near transit, housing options, homeownership opportunities, infill development, </w:t>
      </w:r>
      <w:r w:rsidR="00491C13" w:rsidRPr="005767CF">
        <w:rPr>
          <w:rFonts w:ascii="Verdana" w:hAnsi="Verdana"/>
          <w:bCs/>
          <w:sz w:val="18"/>
          <w:szCs w:val="18"/>
        </w:rPr>
        <w:t xml:space="preserve">and </w:t>
      </w:r>
      <w:r w:rsidR="00491C13" w:rsidRPr="00491C13">
        <w:rPr>
          <w:rFonts w:ascii="Verdana" w:hAnsi="Verdana"/>
          <w:bCs/>
          <w:sz w:val="18"/>
          <w:szCs w:val="18"/>
        </w:rPr>
        <w:t>anti-displacement</w:t>
      </w:r>
      <w:r w:rsidR="00491C13" w:rsidRPr="005767CF">
        <w:rPr>
          <w:rFonts w:ascii="Verdana" w:hAnsi="Verdana"/>
          <w:bCs/>
          <w:sz w:val="18"/>
          <w:szCs w:val="18"/>
        </w:rPr>
        <w:t xml:space="preserve">.  </w:t>
      </w:r>
      <w:r w:rsidRPr="005767CF">
        <w:rPr>
          <w:rFonts w:ascii="Verdana" w:hAnsi="Verdana" w:cs="Open Sans"/>
          <w:sz w:val="18"/>
          <w:szCs w:val="18"/>
          <w:shd w:val="clear" w:color="auto" w:fill="FFFFFF"/>
        </w:rPr>
        <w:t xml:space="preserve">In addition, </w:t>
      </w:r>
      <w:r w:rsidR="00A35F67" w:rsidRPr="005767CF">
        <w:rPr>
          <w:rFonts w:ascii="Verdana" w:hAnsi="Verdana" w:cs="Open Sans"/>
          <w:sz w:val="18"/>
          <w:szCs w:val="18"/>
          <w:shd w:val="clear" w:color="auto" w:fill="FFFFFF"/>
        </w:rPr>
        <w:t xml:space="preserve">there have been </w:t>
      </w:r>
      <w:r w:rsidRPr="005767CF">
        <w:rPr>
          <w:rFonts w:ascii="Verdana" w:hAnsi="Verdana" w:cs="Open Sans"/>
          <w:sz w:val="18"/>
          <w:szCs w:val="18"/>
          <w:shd w:val="clear" w:color="auto" w:fill="FFFFFF"/>
        </w:rPr>
        <w:t xml:space="preserve">recent </w:t>
      </w:r>
      <w:r w:rsidR="00A35F67" w:rsidRPr="005767CF">
        <w:rPr>
          <w:rFonts w:ascii="Verdana" w:hAnsi="Verdana" w:cs="Open Sans"/>
          <w:sz w:val="18"/>
          <w:szCs w:val="18"/>
          <w:shd w:val="clear" w:color="auto" w:fill="FFFFFF"/>
        </w:rPr>
        <w:t>bill</w:t>
      </w:r>
      <w:r w:rsidR="00B544FA" w:rsidRPr="005767CF">
        <w:rPr>
          <w:rFonts w:ascii="Verdana" w:hAnsi="Verdana" w:cs="Open Sans"/>
          <w:sz w:val="18"/>
          <w:szCs w:val="18"/>
          <w:shd w:val="clear" w:color="auto" w:fill="FFFFFF"/>
        </w:rPr>
        <w:t>s</w:t>
      </w:r>
      <w:r w:rsidR="00A35F67" w:rsidRPr="005767CF">
        <w:rPr>
          <w:rFonts w:ascii="Verdana" w:hAnsi="Verdana" w:cs="Open Sans"/>
          <w:sz w:val="18"/>
          <w:szCs w:val="18"/>
          <w:shd w:val="clear" w:color="auto" w:fill="FFFFFF"/>
        </w:rPr>
        <w:t xml:space="preserve"> passed by the </w:t>
      </w:r>
      <w:r w:rsidRPr="005767CF">
        <w:rPr>
          <w:rFonts w:ascii="Verdana" w:hAnsi="Verdana" w:cs="Open Sans"/>
          <w:sz w:val="18"/>
          <w:szCs w:val="18"/>
          <w:shd w:val="clear" w:color="auto" w:fill="FFFFFF"/>
        </w:rPr>
        <w:t>State legisl</w:t>
      </w:r>
      <w:r w:rsidR="00A35F67" w:rsidRPr="005767CF">
        <w:rPr>
          <w:rFonts w:ascii="Verdana" w:hAnsi="Verdana" w:cs="Open Sans"/>
          <w:sz w:val="18"/>
          <w:szCs w:val="18"/>
          <w:shd w:val="clear" w:color="auto" w:fill="FFFFFF"/>
        </w:rPr>
        <w:t xml:space="preserve">ature that require cities to </w:t>
      </w:r>
      <w:r w:rsidR="00491C13" w:rsidRPr="005767CF">
        <w:rPr>
          <w:rFonts w:ascii="Verdana" w:hAnsi="Verdana" w:cs="Open Sans"/>
          <w:sz w:val="18"/>
          <w:szCs w:val="18"/>
          <w:shd w:val="clear" w:color="auto" w:fill="FFFFFF"/>
        </w:rPr>
        <w:t>update local codes with</w:t>
      </w:r>
      <w:r w:rsidR="00B544FA" w:rsidRPr="005767CF">
        <w:rPr>
          <w:rFonts w:ascii="Verdana" w:hAnsi="Verdana" w:cs="Open Sans"/>
          <w:sz w:val="18"/>
          <w:szCs w:val="18"/>
          <w:shd w:val="clear" w:color="auto" w:fill="FFFFFF"/>
        </w:rPr>
        <w:t xml:space="preserve"> l</w:t>
      </w:r>
      <w:r w:rsidR="00A35F67" w:rsidRPr="005767CF">
        <w:rPr>
          <w:rFonts w:ascii="Verdana" w:hAnsi="Verdana" w:cs="Open Sans"/>
          <w:sz w:val="18"/>
          <w:szCs w:val="18"/>
          <w:shd w:val="clear" w:color="auto" w:fill="FFFFFF"/>
        </w:rPr>
        <w:t xml:space="preserve">ess-restrictive </w:t>
      </w:r>
      <w:r w:rsidR="00A92B8A">
        <w:rPr>
          <w:rFonts w:ascii="Verdana" w:hAnsi="Verdana" w:cs="Open Sans"/>
          <w:sz w:val="18"/>
          <w:szCs w:val="18"/>
          <w:shd w:val="clear" w:color="auto" w:fill="FFFFFF"/>
        </w:rPr>
        <w:t>accessory dwelling unit</w:t>
      </w:r>
      <w:r w:rsidR="00DB34D2">
        <w:rPr>
          <w:rFonts w:ascii="Verdana" w:hAnsi="Verdana" w:cs="Open Sans"/>
          <w:sz w:val="18"/>
          <w:szCs w:val="18"/>
          <w:shd w:val="clear" w:color="auto" w:fill="FFFFFF"/>
        </w:rPr>
        <w:t>s</w:t>
      </w:r>
      <w:r w:rsidR="00A92B8A">
        <w:rPr>
          <w:rFonts w:ascii="Verdana" w:hAnsi="Verdana" w:cs="Open Sans"/>
          <w:sz w:val="18"/>
          <w:szCs w:val="18"/>
          <w:shd w:val="clear" w:color="auto" w:fill="FFFFFF"/>
        </w:rPr>
        <w:t xml:space="preserve"> (</w:t>
      </w:r>
      <w:r w:rsidR="00A35F67" w:rsidRPr="005767CF">
        <w:rPr>
          <w:rFonts w:ascii="Verdana" w:hAnsi="Verdana" w:cs="Open Sans"/>
          <w:sz w:val="18"/>
          <w:szCs w:val="18"/>
          <w:shd w:val="clear" w:color="auto" w:fill="FFFFFF"/>
        </w:rPr>
        <w:t>ADU</w:t>
      </w:r>
      <w:r w:rsidR="00A92B8A">
        <w:rPr>
          <w:rFonts w:ascii="Verdana" w:hAnsi="Verdana" w:cs="Open Sans"/>
          <w:sz w:val="18"/>
          <w:szCs w:val="18"/>
          <w:shd w:val="clear" w:color="auto" w:fill="FFFFFF"/>
        </w:rPr>
        <w:t>)</w:t>
      </w:r>
      <w:r w:rsidR="00A35F67" w:rsidRPr="005767CF">
        <w:rPr>
          <w:rFonts w:ascii="Verdana" w:hAnsi="Verdana" w:cs="Open Sans"/>
          <w:sz w:val="18"/>
          <w:szCs w:val="18"/>
          <w:shd w:val="clear" w:color="auto" w:fill="FFFFFF"/>
        </w:rPr>
        <w:t xml:space="preserve"> standards, </w:t>
      </w:r>
      <w:r w:rsidR="00491C13" w:rsidRPr="005767CF">
        <w:rPr>
          <w:rFonts w:ascii="Verdana" w:hAnsi="Verdana" w:cs="Open Sans"/>
          <w:sz w:val="18"/>
          <w:szCs w:val="18"/>
          <w:shd w:val="clear" w:color="auto" w:fill="FFFFFF"/>
        </w:rPr>
        <w:t xml:space="preserve">to </w:t>
      </w:r>
      <w:r w:rsidR="00B544FA" w:rsidRPr="005767CF">
        <w:rPr>
          <w:rFonts w:ascii="Verdana" w:hAnsi="Verdana" w:cs="Open Sans"/>
          <w:sz w:val="18"/>
          <w:szCs w:val="18"/>
          <w:shd w:val="clear" w:color="auto" w:fill="FFFFFF"/>
        </w:rPr>
        <w:t xml:space="preserve">allow </w:t>
      </w:r>
      <w:r w:rsidR="00A92B8A">
        <w:rPr>
          <w:rFonts w:ascii="Verdana" w:hAnsi="Verdana" w:cs="Open Sans"/>
          <w:sz w:val="18"/>
          <w:szCs w:val="18"/>
          <w:shd w:val="clear" w:color="auto" w:fill="FFFFFF"/>
        </w:rPr>
        <w:t xml:space="preserve">a minimum of </w:t>
      </w:r>
      <w:r w:rsidR="00B544FA" w:rsidRPr="005767CF">
        <w:rPr>
          <w:rFonts w:ascii="Verdana" w:hAnsi="Verdana" w:cs="Open Sans"/>
          <w:sz w:val="18"/>
          <w:szCs w:val="18"/>
          <w:shd w:val="clear" w:color="auto" w:fill="FFFFFF"/>
        </w:rPr>
        <w:t xml:space="preserve">2 ADUs per single-family lot, and </w:t>
      </w:r>
      <w:r w:rsidR="00491C13" w:rsidRPr="005767CF">
        <w:rPr>
          <w:rFonts w:ascii="Verdana" w:hAnsi="Verdana" w:cs="Open Sans"/>
          <w:sz w:val="18"/>
          <w:szCs w:val="18"/>
          <w:shd w:val="clear" w:color="auto" w:fill="FFFFFF"/>
        </w:rPr>
        <w:t xml:space="preserve">to </w:t>
      </w:r>
      <w:r w:rsidR="00B544FA" w:rsidRPr="005767CF">
        <w:rPr>
          <w:rFonts w:ascii="Verdana" w:hAnsi="Verdana" w:cs="Open Sans"/>
          <w:sz w:val="18"/>
          <w:szCs w:val="18"/>
          <w:shd w:val="clear" w:color="auto" w:fill="FFFFFF"/>
        </w:rPr>
        <w:t>allow 2 dwelling units</w:t>
      </w:r>
      <w:r w:rsidR="00A35F67" w:rsidRPr="005767CF">
        <w:rPr>
          <w:rFonts w:ascii="Verdana" w:hAnsi="Verdana" w:cs="Open Sans"/>
          <w:sz w:val="18"/>
          <w:szCs w:val="18"/>
          <w:shd w:val="clear" w:color="auto" w:fill="FFFFFF"/>
        </w:rPr>
        <w:t xml:space="preserve"> </w:t>
      </w:r>
      <w:r w:rsidR="00B544FA" w:rsidRPr="005767CF">
        <w:rPr>
          <w:rFonts w:ascii="Verdana" w:hAnsi="Verdana" w:cs="Open Sans"/>
          <w:sz w:val="18"/>
          <w:szCs w:val="18"/>
          <w:shd w:val="clear" w:color="auto" w:fill="FFFFFF"/>
        </w:rPr>
        <w:t>per lot</w:t>
      </w:r>
      <w:r w:rsidR="00491C13" w:rsidRPr="005767CF">
        <w:rPr>
          <w:rFonts w:ascii="Verdana" w:hAnsi="Verdana" w:cs="Open Sans"/>
          <w:sz w:val="18"/>
          <w:szCs w:val="18"/>
          <w:shd w:val="clear" w:color="auto" w:fill="FFFFFF"/>
        </w:rPr>
        <w:t xml:space="preserve">.  </w:t>
      </w:r>
      <w:bookmarkStart w:id="3" w:name="_Hlk161161311"/>
      <w:r w:rsidR="00491C13" w:rsidRPr="005767CF">
        <w:rPr>
          <w:rFonts w:ascii="Verdana" w:hAnsi="Verdana" w:cs="Open Sans"/>
          <w:sz w:val="18"/>
          <w:szCs w:val="18"/>
          <w:shd w:val="clear" w:color="auto" w:fill="FFFFFF"/>
        </w:rPr>
        <w:t xml:space="preserve">New regional </w:t>
      </w:r>
      <w:r w:rsidR="00437DBC" w:rsidRPr="005767CF">
        <w:rPr>
          <w:rFonts w:ascii="Verdana" w:hAnsi="Verdana" w:cs="Open Sans"/>
          <w:sz w:val="18"/>
          <w:szCs w:val="18"/>
          <w:shd w:val="clear" w:color="auto" w:fill="FFFFFF"/>
        </w:rPr>
        <w:t>growth</w:t>
      </w:r>
      <w:r w:rsidR="00491C13" w:rsidRPr="005767CF">
        <w:rPr>
          <w:rFonts w:ascii="Verdana" w:hAnsi="Verdana" w:cs="Open Sans"/>
          <w:sz w:val="18"/>
          <w:szCs w:val="18"/>
          <w:shd w:val="clear" w:color="auto" w:fill="FFFFFF"/>
        </w:rPr>
        <w:t xml:space="preserve"> targets have been established by the State and County, requiring each city to plan for its fair share of jobs and housing growth.  The assigned </w:t>
      </w:r>
      <w:r w:rsidR="00A47E82" w:rsidRPr="005767CF">
        <w:rPr>
          <w:rFonts w:ascii="Verdana" w:hAnsi="Verdana" w:cs="Open Sans"/>
          <w:sz w:val="18"/>
          <w:szCs w:val="18"/>
          <w:shd w:val="clear" w:color="auto" w:fill="FFFFFF"/>
        </w:rPr>
        <w:t>growth targets</w:t>
      </w:r>
      <w:r w:rsidR="00491C13" w:rsidRPr="005767CF">
        <w:rPr>
          <w:rFonts w:ascii="Verdana" w:hAnsi="Verdana" w:cs="Open Sans"/>
          <w:sz w:val="18"/>
          <w:szCs w:val="18"/>
          <w:shd w:val="clear" w:color="auto" w:fill="FFFFFF"/>
        </w:rPr>
        <w:t xml:space="preserve"> for Sumner </w:t>
      </w:r>
      <w:r w:rsidR="00A47E82" w:rsidRPr="005767CF">
        <w:rPr>
          <w:rFonts w:ascii="Verdana" w:hAnsi="Verdana"/>
          <w:sz w:val="18"/>
          <w:szCs w:val="18"/>
        </w:rPr>
        <w:t xml:space="preserve">for 2020-2044 </w:t>
      </w:r>
      <w:r w:rsidR="00437DBC" w:rsidRPr="005767CF">
        <w:rPr>
          <w:rFonts w:ascii="Verdana" w:hAnsi="Verdana"/>
          <w:sz w:val="18"/>
          <w:szCs w:val="18"/>
        </w:rPr>
        <w:t>are</w:t>
      </w:r>
      <w:r w:rsidR="00A47E82" w:rsidRPr="005767CF">
        <w:rPr>
          <w:rFonts w:ascii="Verdana" w:hAnsi="Verdana"/>
          <w:sz w:val="18"/>
          <w:szCs w:val="18"/>
        </w:rPr>
        <w:t xml:space="preserve"> 1,985 housing units, 5,313 jobs, and 4,904 residents. The</w:t>
      </w:r>
      <w:r w:rsidR="00A47E82" w:rsidRPr="005767CF">
        <w:rPr>
          <w:rFonts w:ascii="Verdana" w:hAnsi="Verdana" w:cs="Open Sans"/>
          <w:sz w:val="18"/>
          <w:szCs w:val="18"/>
          <w:shd w:val="clear" w:color="auto" w:fill="FFFFFF"/>
        </w:rPr>
        <w:t xml:space="preserve"> </w:t>
      </w:r>
      <w:r w:rsidR="00A47E82" w:rsidRPr="005767CF">
        <w:rPr>
          <w:rFonts w:ascii="Verdana" w:hAnsi="Verdana"/>
          <w:bCs/>
          <w:sz w:val="18"/>
          <w:szCs w:val="18"/>
        </w:rPr>
        <w:t>p</w:t>
      </w:r>
      <w:r w:rsidRPr="005767CF">
        <w:rPr>
          <w:rFonts w:ascii="Verdana" w:hAnsi="Verdana"/>
          <w:bCs/>
          <w:sz w:val="18"/>
          <w:szCs w:val="18"/>
        </w:rPr>
        <w:t xml:space="preserve">olicies proposed in the 2024 Sumner Comprehensive Plan  are intended to address </w:t>
      </w:r>
      <w:r w:rsidR="00AB233D" w:rsidRPr="005767CF">
        <w:rPr>
          <w:rFonts w:ascii="Verdana" w:hAnsi="Verdana"/>
          <w:bCs/>
          <w:sz w:val="18"/>
          <w:szCs w:val="18"/>
        </w:rPr>
        <w:t>GMA</w:t>
      </w:r>
      <w:r w:rsidR="00A47E82" w:rsidRPr="005767CF">
        <w:rPr>
          <w:rFonts w:ascii="Verdana" w:hAnsi="Verdana"/>
          <w:bCs/>
          <w:sz w:val="18"/>
          <w:szCs w:val="18"/>
        </w:rPr>
        <w:t xml:space="preserve">, </w:t>
      </w:r>
      <w:r w:rsidR="00AB233D" w:rsidRPr="005767CF">
        <w:rPr>
          <w:rFonts w:ascii="Verdana" w:hAnsi="Verdana"/>
          <w:bCs/>
          <w:sz w:val="18"/>
          <w:szCs w:val="18"/>
        </w:rPr>
        <w:t>new</w:t>
      </w:r>
      <w:r w:rsidRPr="005767CF">
        <w:rPr>
          <w:rFonts w:ascii="Verdana" w:hAnsi="Verdana"/>
          <w:bCs/>
          <w:sz w:val="18"/>
          <w:szCs w:val="18"/>
        </w:rPr>
        <w:t xml:space="preserve"> State laws</w:t>
      </w:r>
      <w:r w:rsidR="00A47E82" w:rsidRPr="005767CF">
        <w:rPr>
          <w:rFonts w:ascii="Verdana" w:hAnsi="Verdana"/>
          <w:bCs/>
          <w:sz w:val="18"/>
          <w:szCs w:val="18"/>
        </w:rPr>
        <w:t xml:space="preserve"> and growth projections</w:t>
      </w:r>
      <w:r w:rsidR="00AB233D" w:rsidRPr="005767CF">
        <w:rPr>
          <w:rFonts w:ascii="Verdana" w:hAnsi="Verdana"/>
          <w:bCs/>
          <w:sz w:val="18"/>
          <w:szCs w:val="18"/>
        </w:rPr>
        <w:t>.</w:t>
      </w:r>
      <w:r w:rsidRPr="005767CF">
        <w:rPr>
          <w:rFonts w:ascii="Verdana" w:hAnsi="Verdana"/>
          <w:bCs/>
          <w:sz w:val="18"/>
          <w:szCs w:val="18"/>
        </w:rPr>
        <w:t xml:space="preserve">  New regulations described below are proposed to implement these policies.</w:t>
      </w:r>
      <w:bookmarkEnd w:id="3"/>
    </w:p>
    <w:p w14:paraId="203A61F4" w14:textId="77777777" w:rsidR="00896535" w:rsidRPr="005767CF" w:rsidRDefault="00896535" w:rsidP="00B11309">
      <w:pPr>
        <w:widowControl w:val="0"/>
        <w:spacing w:line="260" w:lineRule="atLeast"/>
        <w:rPr>
          <w:rFonts w:ascii="Verdana" w:hAnsi="Verdana"/>
          <w:sz w:val="18"/>
          <w:szCs w:val="18"/>
        </w:rPr>
      </w:pPr>
    </w:p>
    <w:p w14:paraId="732118F3" w14:textId="531BECBE" w:rsidR="00C7109F" w:rsidRPr="005767CF" w:rsidRDefault="00C7109F" w:rsidP="00B11309">
      <w:pPr>
        <w:widowControl w:val="0"/>
        <w:spacing w:line="260" w:lineRule="atLeast"/>
        <w:rPr>
          <w:rFonts w:ascii="Verdana" w:hAnsi="Verdana" w:cs="GillSansMT-Bold"/>
          <w:sz w:val="18"/>
          <w:szCs w:val="18"/>
        </w:rPr>
      </w:pPr>
      <w:r w:rsidRPr="005767CF">
        <w:rPr>
          <w:rFonts w:ascii="Verdana" w:hAnsi="Verdana"/>
          <w:sz w:val="18"/>
          <w:szCs w:val="18"/>
        </w:rPr>
        <w:t xml:space="preserve">The Planning Commission reviewed the proposed </w:t>
      </w:r>
      <w:r w:rsidR="002F5E2E" w:rsidRPr="005767CF">
        <w:rPr>
          <w:rFonts w:ascii="Verdana" w:hAnsi="Verdana"/>
          <w:sz w:val="18"/>
          <w:szCs w:val="18"/>
        </w:rPr>
        <w:t xml:space="preserve">housing/land use </w:t>
      </w:r>
      <w:r w:rsidRPr="005767CF">
        <w:rPr>
          <w:rFonts w:ascii="Verdana" w:hAnsi="Verdana"/>
          <w:sz w:val="18"/>
          <w:szCs w:val="18"/>
        </w:rPr>
        <w:t xml:space="preserve">amendments, </w:t>
      </w:r>
      <w:r w:rsidRPr="00997BC7">
        <w:rPr>
          <w:rFonts w:ascii="Verdana" w:hAnsi="Verdana"/>
          <w:sz w:val="18"/>
          <w:szCs w:val="18"/>
        </w:rPr>
        <w:t xml:space="preserve">along with other 2024 Comprehensive Plan and regulations updates, </w:t>
      </w:r>
      <w:r w:rsidR="0059518C">
        <w:rPr>
          <w:rFonts w:ascii="Verdana" w:hAnsi="Verdana"/>
          <w:sz w:val="18"/>
          <w:szCs w:val="18"/>
        </w:rPr>
        <w:t>during 2023 and 2024, and held a public hearing</w:t>
      </w:r>
      <w:r w:rsidRPr="00997BC7">
        <w:rPr>
          <w:rFonts w:ascii="Verdana" w:hAnsi="Verdana"/>
          <w:sz w:val="18"/>
          <w:szCs w:val="18"/>
        </w:rPr>
        <w:t xml:space="preserve"> on the Plan and regulations </w:t>
      </w:r>
      <w:r w:rsidR="0059518C">
        <w:rPr>
          <w:rFonts w:ascii="Verdana" w:hAnsi="Verdana"/>
          <w:sz w:val="18"/>
          <w:szCs w:val="18"/>
        </w:rPr>
        <w:t>on</w:t>
      </w:r>
      <w:r w:rsidRPr="00997BC7">
        <w:rPr>
          <w:rFonts w:ascii="Verdana" w:hAnsi="Verdana"/>
          <w:sz w:val="18"/>
          <w:szCs w:val="18"/>
        </w:rPr>
        <w:t xml:space="preserve"> April 4, 2024.  </w:t>
      </w:r>
    </w:p>
    <w:p w14:paraId="5D0B252D" w14:textId="77777777" w:rsidR="00B971FB" w:rsidRPr="005767CF" w:rsidRDefault="00B971FB" w:rsidP="00B11309">
      <w:pPr>
        <w:widowControl w:val="0"/>
        <w:spacing w:line="260" w:lineRule="atLeast"/>
        <w:rPr>
          <w:rFonts w:ascii="Verdana" w:hAnsi="Verdana" w:cs="Times New Roman"/>
          <w:sz w:val="18"/>
          <w:szCs w:val="18"/>
        </w:rPr>
      </w:pPr>
    </w:p>
    <w:p w14:paraId="2D17CFD8" w14:textId="47F82FC5" w:rsidR="007E034F" w:rsidRPr="005767CF" w:rsidRDefault="007E034F" w:rsidP="00B11309">
      <w:pPr>
        <w:widowControl w:val="0"/>
        <w:spacing w:line="260" w:lineRule="atLeast"/>
        <w:ind w:left="540" w:hanging="540"/>
        <w:rPr>
          <w:rFonts w:ascii="Verdana" w:hAnsi="Verdana" w:cs="Times New Roman"/>
          <w:b/>
          <w:bCs/>
          <w:sz w:val="18"/>
          <w:szCs w:val="18"/>
        </w:rPr>
      </w:pPr>
      <w:r w:rsidRPr="005767CF">
        <w:rPr>
          <w:rFonts w:ascii="Verdana" w:hAnsi="Verdana" w:cs="Times New Roman"/>
          <w:b/>
          <w:bCs/>
          <w:sz w:val="18"/>
          <w:szCs w:val="18"/>
        </w:rPr>
        <w:t xml:space="preserve">II.    </w:t>
      </w:r>
      <w:r w:rsidR="00374106" w:rsidRPr="005767CF">
        <w:rPr>
          <w:rFonts w:ascii="Verdana" w:hAnsi="Verdana" w:cs="Times New Roman"/>
          <w:b/>
          <w:bCs/>
          <w:sz w:val="18"/>
          <w:szCs w:val="18"/>
        </w:rPr>
        <w:t xml:space="preserve">SUMMARY </w:t>
      </w:r>
      <w:r w:rsidRPr="005767CF">
        <w:rPr>
          <w:rFonts w:ascii="Verdana" w:hAnsi="Verdana" w:cs="Times New Roman"/>
          <w:b/>
          <w:bCs/>
          <w:sz w:val="18"/>
          <w:szCs w:val="18"/>
        </w:rPr>
        <w:t>OF PROPOSAL</w:t>
      </w:r>
    </w:p>
    <w:p w14:paraId="71985FAD" w14:textId="77777777" w:rsidR="007F060F" w:rsidRPr="005767CF" w:rsidRDefault="007F060F" w:rsidP="00B11309">
      <w:pPr>
        <w:pStyle w:val="p1"/>
        <w:widowControl w:val="0"/>
        <w:spacing w:before="0" w:beforeAutospacing="0" w:after="0" w:afterAutospacing="0" w:line="260" w:lineRule="atLeast"/>
        <w:textAlignment w:val="baseline"/>
        <w:rPr>
          <w:rFonts w:ascii="Verdana" w:hAnsi="Verdana" w:cs="Arial"/>
          <w:sz w:val="18"/>
          <w:szCs w:val="18"/>
          <w:lang w:val="en"/>
        </w:rPr>
      </w:pPr>
      <w:bookmarkStart w:id="4" w:name="_Hlk36128114"/>
    </w:p>
    <w:p w14:paraId="39C6CB69" w14:textId="03DB4220" w:rsidR="00974B1F" w:rsidRPr="005767CF" w:rsidRDefault="00974B1F" w:rsidP="00B11309">
      <w:pPr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Verdana" w:hAnsi="Verdana"/>
          <w:sz w:val="18"/>
          <w:szCs w:val="18"/>
        </w:rPr>
      </w:pPr>
      <w:r w:rsidRPr="005767CF">
        <w:rPr>
          <w:rFonts w:ascii="Verdana" w:hAnsi="Verdana"/>
          <w:sz w:val="18"/>
          <w:szCs w:val="18"/>
        </w:rPr>
        <w:t>The proposed amendments to Sumner Municipal Code Title 18 Zoning Code w</w:t>
      </w:r>
      <w:r w:rsidR="001E3679" w:rsidRPr="005767CF">
        <w:rPr>
          <w:rFonts w:ascii="Verdana" w:hAnsi="Verdana"/>
          <w:sz w:val="18"/>
          <w:szCs w:val="18"/>
        </w:rPr>
        <w:t>ould</w:t>
      </w:r>
      <w:r w:rsidRPr="005767CF">
        <w:rPr>
          <w:rFonts w:ascii="Verdana" w:hAnsi="Verdana"/>
          <w:sz w:val="18"/>
          <w:szCs w:val="18"/>
        </w:rPr>
        <w:t xml:space="preserve"> update regulations related to </w:t>
      </w:r>
      <w:r w:rsidR="001E3679" w:rsidRPr="005767CF">
        <w:rPr>
          <w:rFonts w:ascii="Verdana" w:hAnsi="Verdana"/>
          <w:sz w:val="18"/>
          <w:szCs w:val="18"/>
        </w:rPr>
        <w:t xml:space="preserve">housing types and densities allowed in residential zones, </w:t>
      </w:r>
      <w:r w:rsidR="00F14174">
        <w:rPr>
          <w:rFonts w:ascii="Verdana" w:hAnsi="Verdana"/>
          <w:sz w:val="18"/>
          <w:szCs w:val="18"/>
        </w:rPr>
        <w:t xml:space="preserve">and the </w:t>
      </w:r>
      <w:r w:rsidR="001E3679" w:rsidRPr="005767CF">
        <w:rPr>
          <w:rFonts w:ascii="Verdana" w:hAnsi="Verdana"/>
          <w:sz w:val="18"/>
          <w:szCs w:val="18"/>
        </w:rPr>
        <w:t>Town Center and East Sumner</w:t>
      </w:r>
      <w:r w:rsidR="00F14174">
        <w:rPr>
          <w:rFonts w:ascii="Verdana" w:hAnsi="Verdana"/>
          <w:sz w:val="18"/>
          <w:szCs w:val="18"/>
        </w:rPr>
        <w:t xml:space="preserve"> subareas</w:t>
      </w:r>
      <w:r w:rsidR="001E3679" w:rsidRPr="005767CF">
        <w:rPr>
          <w:rFonts w:ascii="Verdana" w:hAnsi="Verdana"/>
          <w:sz w:val="18"/>
          <w:szCs w:val="18"/>
        </w:rPr>
        <w:t>.  Key changes are described below.</w:t>
      </w:r>
      <w:r w:rsidRPr="005767CF">
        <w:rPr>
          <w:rFonts w:ascii="Verdana" w:hAnsi="Verdana"/>
          <w:sz w:val="18"/>
          <w:szCs w:val="18"/>
        </w:rPr>
        <w:t xml:space="preserve"> </w:t>
      </w:r>
    </w:p>
    <w:p w14:paraId="1389CF45" w14:textId="77777777" w:rsidR="001C16EA" w:rsidRPr="005767CF" w:rsidRDefault="001C16EA" w:rsidP="00B11309">
      <w:pPr>
        <w:suppressAutoHyphens/>
        <w:autoSpaceDE w:val="0"/>
        <w:autoSpaceDN w:val="0"/>
        <w:adjustRightInd w:val="0"/>
        <w:spacing w:line="260" w:lineRule="atLeast"/>
        <w:ind w:left="540"/>
        <w:textAlignment w:val="center"/>
        <w:rPr>
          <w:rFonts w:ascii="Verdana" w:hAnsi="Verdana"/>
          <w:sz w:val="18"/>
          <w:szCs w:val="18"/>
        </w:rPr>
      </w:pPr>
    </w:p>
    <w:p w14:paraId="4A066E81" w14:textId="0F3B3258" w:rsidR="00927E01" w:rsidRPr="005A0D22" w:rsidRDefault="00927E01" w:rsidP="00B11309">
      <w:pPr>
        <w:pStyle w:val="ListParagraph"/>
        <w:widowControl w:val="0"/>
        <w:numPr>
          <w:ilvl w:val="0"/>
          <w:numId w:val="27"/>
        </w:numPr>
        <w:spacing w:line="260" w:lineRule="atLeast"/>
        <w:ind w:left="900"/>
        <w:rPr>
          <w:rFonts w:ascii="Verdana" w:hAnsi="Verdana"/>
          <w:sz w:val="18"/>
          <w:szCs w:val="18"/>
        </w:rPr>
      </w:pPr>
      <w:r w:rsidRPr="005767CF">
        <w:rPr>
          <w:rFonts w:ascii="Verdana" w:hAnsi="Verdana"/>
          <w:sz w:val="18"/>
          <w:szCs w:val="18"/>
        </w:rPr>
        <w:t>Updates to definitions for consistency with State law and case law, such as</w:t>
      </w:r>
      <w:r w:rsidR="00A95EC0" w:rsidRPr="005767CF">
        <w:rPr>
          <w:rFonts w:ascii="Verdana" w:hAnsi="Verdana"/>
          <w:sz w:val="18"/>
          <w:szCs w:val="18"/>
        </w:rPr>
        <w:t xml:space="preserve">: </w:t>
      </w:r>
      <w:r w:rsidRPr="005767CF">
        <w:rPr>
          <w:rFonts w:ascii="Verdana" w:hAnsi="Verdana"/>
          <w:sz w:val="18"/>
          <w:szCs w:val="18"/>
        </w:rPr>
        <w:t xml:space="preserve">Definition of family, which cannot limit the number of </w:t>
      </w:r>
      <w:r w:rsidR="004E0759">
        <w:rPr>
          <w:rFonts w:ascii="Verdana" w:hAnsi="Verdana"/>
          <w:sz w:val="18"/>
          <w:szCs w:val="18"/>
        </w:rPr>
        <w:t xml:space="preserve">unrelated </w:t>
      </w:r>
      <w:r w:rsidRPr="005767CF">
        <w:rPr>
          <w:rFonts w:ascii="Verdana" w:hAnsi="Verdana"/>
          <w:sz w:val="18"/>
          <w:szCs w:val="18"/>
        </w:rPr>
        <w:t>persons</w:t>
      </w:r>
      <w:r w:rsidR="00F70D2F">
        <w:rPr>
          <w:rFonts w:ascii="Verdana" w:hAnsi="Verdana"/>
          <w:sz w:val="18"/>
          <w:szCs w:val="18"/>
        </w:rPr>
        <w:t>.</w:t>
      </w:r>
    </w:p>
    <w:p w14:paraId="6AAE0C7B" w14:textId="5A0118F0" w:rsidR="00760D6B" w:rsidRPr="004E0759" w:rsidRDefault="00317ABB" w:rsidP="00B11309">
      <w:pPr>
        <w:pStyle w:val="ListParagraph"/>
        <w:widowControl w:val="0"/>
        <w:numPr>
          <w:ilvl w:val="0"/>
          <w:numId w:val="27"/>
        </w:numPr>
        <w:spacing w:line="260" w:lineRule="atLeast"/>
        <w:ind w:left="900"/>
      </w:pPr>
      <w:r w:rsidRPr="004E0759">
        <w:t>Increased housing density in residential zones</w:t>
      </w:r>
    </w:p>
    <w:p w14:paraId="7F123E51" w14:textId="77777777" w:rsidR="001C16EA" w:rsidRPr="005767CF" w:rsidRDefault="001C16EA" w:rsidP="00B11309">
      <w:pPr>
        <w:pStyle w:val="ListParagraph"/>
        <w:widowControl w:val="0"/>
        <w:spacing w:line="260" w:lineRule="atLeast"/>
        <w:ind w:left="900"/>
        <w:rPr>
          <w:rFonts w:ascii="Verdana" w:hAnsi="Verdana"/>
          <w:sz w:val="18"/>
          <w:szCs w:val="18"/>
        </w:rPr>
      </w:pPr>
    </w:p>
    <w:p w14:paraId="2BAE6CF7" w14:textId="1AC313D9" w:rsidR="001C16EA" w:rsidRPr="005A0D22" w:rsidRDefault="00F1169C" w:rsidP="005A0D22">
      <w:pPr>
        <w:pStyle w:val="ListParagraph"/>
        <w:widowControl w:val="0"/>
        <w:numPr>
          <w:ilvl w:val="1"/>
          <w:numId w:val="2"/>
        </w:numPr>
        <w:spacing w:line="260" w:lineRule="atLeast"/>
        <w:ind w:left="1260"/>
        <w:rPr>
          <w:rFonts w:ascii="Verdana" w:hAnsi="Verdana"/>
          <w:sz w:val="18"/>
          <w:szCs w:val="18"/>
        </w:rPr>
      </w:pPr>
      <w:r w:rsidRPr="005767CF">
        <w:rPr>
          <w:rFonts w:ascii="Verdana" w:hAnsi="Verdana"/>
          <w:sz w:val="18"/>
          <w:szCs w:val="18"/>
        </w:rPr>
        <w:t xml:space="preserve">Allow 2 Accessory Dwelling Units (ADUs) per </w:t>
      </w:r>
      <w:r w:rsidR="00317ABB" w:rsidRPr="005767CF">
        <w:rPr>
          <w:rFonts w:ascii="Verdana" w:hAnsi="Verdana"/>
          <w:sz w:val="18"/>
          <w:szCs w:val="18"/>
        </w:rPr>
        <w:t>single-family residential</w:t>
      </w:r>
      <w:r w:rsidRPr="005767CF">
        <w:rPr>
          <w:rFonts w:ascii="Verdana" w:hAnsi="Verdana"/>
          <w:sz w:val="18"/>
          <w:szCs w:val="18"/>
        </w:rPr>
        <w:t xml:space="preserve"> lot</w:t>
      </w:r>
      <w:r w:rsidR="00317ABB" w:rsidRPr="005767CF">
        <w:rPr>
          <w:rFonts w:ascii="Verdana" w:hAnsi="Verdana"/>
          <w:sz w:val="18"/>
          <w:szCs w:val="18"/>
        </w:rPr>
        <w:t xml:space="preserve"> (per State law)</w:t>
      </w:r>
      <w:r w:rsidR="009F1989" w:rsidRPr="005767CF">
        <w:rPr>
          <w:rFonts w:ascii="Verdana" w:hAnsi="Verdana"/>
          <w:sz w:val="18"/>
          <w:szCs w:val="18"/>
        </w:rPr>
        <w:t>.</w:t>
      </w:r>
    </w:p>
    <w:p w14:paraId="4E9FC51E" w14:textId="33C1E7A3" w:rsidR="001E3679" w:rsidRPr="005767CF" w:rsidRDefault="009F1989" w:rsidP="00B11309">
      <w:pPr>
        <w:pStyle w:val="ListParagraph"/>
        <w:widowControl w:val="0"/>
        <w:numPr>
          <w:ilvl w:val="1"/>
          <w:numId w:val="2"/>
        </w:numPr>
        <w:spacing w:line="260" w:lineRule="atLeast"/>
        <w:ind w:left="1260"/>
        <w:rPr>
          <w:rFonts w:ascii="Verdana" w:hAnsi="Verdana"/>
          <w:sz w:val="18"/>
          <w:szCs w:val="18"/>
        </w:rPr>
      </w:pPr>
      <w:r w:rsidRPr="005767CF">
        <w:rPr>
          <w:rFonts w:ascii="Verdana" w:hAnsi="Verdana"/>
          <w:sz w:val="18"/>
          <w:szCs w:val="18"/>
        </w:rPr>
        <w:t>Update design standards for ADUs to simplify a</w:t>
      </w:r>
      <w:r w:rsidR="00DA6DE2">
        <w:rPr>
          <w:rFonts w:ascii="Verdana" w:hAnsi="Verdana"/>
          <w:sz w:val="18"/>
          <w:szCs w:val="18"/>
        </w:rPr>
        <w:t>nd</w:t>
      </w:r>
      <w:r w:rsidRPr="005767CF">
        <w:rPr>
          <w:rFonts w:ascii="Verdana" w:hAnsi="Verdana"/>
          <w:sz w:val="18"/>
          <w:szCs w:val="18"/>
        </w:rPr>
        <w:t xml:space="preserve"> make less restrictive (per State law)</w:t>
      </w:r>
      <w:r w:rsidR="00A76F39" w:rsidRPr="005767CF">
        <w:rPr>
          <w:rFonts w:ascii="Verdana" w:hAnsi="Verdana"/>
          <w:sz w:val="18"/>
          <w:szCs w:val="18"/>
        </w:rPr>
        <w:t>, including:</w:t>
      </w:r>
    </w:p>
    <w:p w14:paraId="56458472" w14:textId="3EFCC42E" w:rsidR="00A76F39" w:rsidRPr="005767CF" w:rsidRDefault="00A76F39" w:rsidP="00B11309">
      <w:pPr>
        <w:pStyle w:val="ListParagraph"/>
        <w:widowControl w:val="0"/>
        <w:numPr>
          <w:ilvl w:val="2"/>
          <w:numId w:val="2"/>
        </w:numPr>
        <w:spacing w:line="260" w:lineRule="atLeast"/>
        <w:ind w:left="1620"/>
        <w:rPr>
          <w:rFonts w:ascii="Verdana" w:hAnsi="Verdana"/>
          <w:sz w:val="18"/>
          <w:szCs w:val="18"/>
        </w:rPr>
      </w:pPr>
      <w:r w:rsidRPr="005767CF">
        <w:rPr>
          <w:rFonts w:ascii="Verdana" w:hAnsi="Verdana"/>
          <w:sz w:val="18"/>
          <w:szCs w:val="18"/>
        </w:rPr>
        <w:t xml:space="preserve">Maximum size of 1,000 </w:t>
      </w:r>
      <w:proofErr w:type="spellStart"/>
      <w:r w:rsidRPr="005767CF">
        <w:rPr>
          <w:rFonts w:ascii="Verdana" w:hAnsi="Verdana"/>
          <w:sz w:val="18"/>
          <w:szCs w:val="18"/>
        </w:rPr>
        <w:t>s.f.</w:t>
      </w:r>
      <w:proofErr w:type="spellEnd"/>
    </w:p>
    <w:p w14:paraId="29676288" w14:textId="32779EB7" w:rsidR="00A76F39" w:rsidRPr="005767CF" w:rsidRDefault="00A76F39" w:rsidP="00B11309">
      <w:pPr>
        <w:pStyle w:val="ListParagraph"/>
        <w:widowControl w:val="0"/>
        <w:numPr>
          <w:ilvl w:val="2"/>
          <w:numId w:val="2"/>
        </w:numPr>
        <w:spacing w:line="260" w:lineRule="atLeast"/>
        <w:ind w:left="1620"/>
        <w:rPr>
          <w:rFonts w:ascii="Verdana" w:hAnsi="Verdana"/>
          <w:sz w:val="18"/>
          <w:szCs w:val="18"/>
        </w:rPr>
      </w:pPr>
      <w:r w:rsidRPr="005767CF">
        <w:rPr>
          <w:rFonts w:ascii="Verdana" w:hAnsi="Verdana"/>
          <w:sz w:val="18"/>
          <w:szCs w:val="18"/>
        </w:rPr>
        <w:t>Attached or detached allowed</w:t>
      </w:r>
    </w:p>
    <w:p w14:paraId="40D5A3D2" w14:textId="090867C1" w:rsidR="00A76F39" w:rsidRPr="005767CF" w:rsidRDefault="00A76F39" w:rsidP="00B11309">
      <w:pPr>
        <w:pStyle w:val="ListParagraph"/>
        <w:widowControl w:val="0"/>
        <w:numPr>
          <w:ilvl w:val="2"/>
          <w:numId w:val="2"/>
        </w:numPr>
        <w:spacing w:line="260" w:lineRule="atLeast"/>
        <w:ind w:left="1620"/>
        <w:rPr>
          <w:rFonts w:ascii="Verdana" w:hAnsi="Verdana"/>
          <w:sz w:val="18"/>
          <w:szCs w:val="18"/>
        </w:rPr>
      </w:pPr>
      <w:r w:rsidRPr="005767CF">
        <w:rPr>
          <w:rFonts w:ascii="Verdana" w:hAnsi="Verdana"/>
          <w:sz w:val="18"/>
          <w:szCs w:val="18"/>
        </w:rPr>
        <w:t>Maximum building height of 24 feet or same as principal dwelling</w:t>
      </w:r>
    </w:p>
    <w:p w14:paraId="4E689308" w14:textId="00176049" w:rsidR="00A76F39" w:rsidRPr="005767CF" w:rsidRDefault="00A76F39" w:rsidP="00B11309">
      <w:pPr>
        <w:pStyle w:val="ListParagraph"/>
        <w:widowControl w:val="0"/>
        <w:numPr>
          <w:ilvl w:val="2"/>
          <w:numId w:val="2"/>
        </w:numPr>
        <w:spacing w:line="260" w:lineRule="atLeast"/>
        <w:ind w:left="1620"/>
        <w:rPr>
          <w:rFonts w:ascii="Verdana" w:hAnsi="Verdana"/>
          <w:sz w:val="18"/>
          <w:szCs w:val="18"/>
        </w:rPr>
      </w:pPr>
      <w:r w:rsidRPr="005767CF">
        <w:rPr>
          <w:rFonts w:ascii="Verdana" w:hAnsi="Verdana"/>
          <w:sz w:val="18"/>
          <w:szCs w:val="18"/>
        </w:rPr>
        <w:t>Setbacks not more restrictive than for principal dwelling</w:t>
      </w:r>
    </w:p>
    <w:p w14:paraId="6613A364" w14:textId="4098BB04" w:rsidR="00A76F39" w:rsidRPr="005A0D22" w:rsidRDefault="00A76F39" w:rsidP="005A0D22">
      <w:pPr>
        <w:pStyle w:val="ListParagraph"/>
        <w:widowControl w:val="0"/>
        <w:numPr>
          <w:ilvl w:val="2"/>
          <w:numId w:val="2"/>
        </w:numPr>
        <w:spacing w:line="260" w:lineRule="atLeast"/>
        <w:ind w:left="1620"/>
        <w:rPr>
          <w:rFonts w:ascii="Verdana" w:hAnsi="Verdana"/>
          <w:sz w:val="18"/>
          <w:szCs w:val="18"/>
        </w:rPr>
      </w:pPr>
      <w:r w:rsidRPr="005767CF">
        <w:rPr>
          <w:rFonts w:ascii="Verdana" w:hAnsi="Verdana"/>
          <w:sz w:val="18"/>
          <w:szCs w:val="18"/>
        </w:rPr>
        <w:t>Conversions of existing accessory structures allowed, with fewer restrictions</w:t>
      </w:r>
      <w:r w:rsidR="005767CF">
        <w:rPr>
          <w:rFonts w:ascii="Verdana" w:hAnsi="Verdana"/>
          <w:sz w:val="18"/>
          <w:szCs w:val="18"/>
        </w:rPr>
        <w:t>.</w:t>
      </w:r>
    </w:p>
    <w:p w14:paraId="043EFB72" w14:textId="4C290E7C" w:rsidR="001C16EA" w:rsidRPr="005A0D22" w:rsidRDefault="003C7BD1" w:rsidP="005A0D22">
      <w:pPr>
        <w:pStyle w:val="ListParagraph"/>
        <w:widowControl w:val="0"/>
        <w:numPr>
          <w:ilvl w:val="1"/>
          <w:numId w:val="2"/>
        </w:numPr>
        <w:spacing w:line="260" w:lineRule="atLeast"/>
        <w:ind w:left="1260"/>
        <w:rPr>
          <w:rFonts w:ascii="Verdana" w:hAnsi="Verdana"/>
          <w:sz w:val="18"/>
          <w:szCs w:val="18"/>
        </w:rPr>
      </w:pPr>
      <w:r w:rsidRPr="005767CF">
        <w:rPr>
          <w:rFonts w:ascii="Verdana" w:hAnsi="Verdana"/>
          <w:sz w:val="18"/>
          <w:szCs w:val="18"/>
        </w:rPr>
        <w:t>Allow duplexes</w:t>
      </w:r>
      <w:r w:rsidR="00F647B4" w:rsidRPr="005767CF">
        <w:rPr>
          <w:rFonts w:ascii="Verdana" w:hAnsi="Verdana"/>
          <w:sz w:val="18"/>
          <w:szCs w:val="18"/>
        </w:rPr>
        <w:t xml:space="preserve"> on any one lot in lieu of one single family detached dwelling (per State law requirement to allow 2 dwelling units</w:t>
      </w:r>
      <w:r w:rsidR="00840C10" w:rsidRPr="005767CF">
        <w:rPr>
          <w:rFonts w:ascii="Verdana" w:hAnsi="Verdana"/>
          <w:sz w:val="18"/>
          <w:szCs w:val="18"/>
        </w:rPr>
        <w:t>)</w:t>
      </w:r>
      <w:r w:rsidR="009F1989" w:rsidRPr="005767CF">
        <w:rPr>
          <w:rFonts w:ascii="Verdana" w:hAnsi="Verdana"/>
          <w:sz w:val="18"/>
          <w:szCs w:val="18"/>
        </w:rPr>
        <w:t>.</w:t>
      </w:r>
      <w:r w:rsidR="00FC7C66" w:rsidRPr="005767CF">
        <w:rPr>
          <w:rFonts w:ascii="Verdana" w:hAnsi="Verdana"/>
          <w:sz w:val="18"/>
          <w:szCs w:val="18"/>
        </w:rPr>
        <w:t xml:space="preserve">  Duplexes </w:t>
      </w:r>
      <w:r w:rsidR="005767CF" w:rsidRPr="005767CF">
        <w:rPr>
          <w:rFonts w:ascii="Verdana" w:hAnsi="Verdana"/>
          <w:sz w:val="18"/>
          <w:szCs w:val="18"/>
        </w:rPr>
        <w:t>are already</w:t>
      </w:r>
      <w:r w:rsidR="00FC7C66" w:rsidRPr="005767CF">
        <w:rPr>
          <w:rFonts w:ascii="Verdana" w:hAnsi="Verdana"/>
          <w:sz w:val="18"/>
          <w:szCs w:val="18"/>
        </w:rPr>
        <w:t xml:space="preserve"> allowed in Medium Density Residential (MDR) </w:t>
      </w:r>
      <w:r w:rsidR="00EE1E05">
        <w:rPr>
          <w:rFonts w:ascii="Verdana" w:hAnsi="Verdana"/>
          <w:sz w:val="18"/>
          <w:szCs w:val="18"/>
        </w:rPr>
        <w:t xml:space="preserve">and High Density Residential (HDR) </w:t>
      </w:r>
      <w:r w:rsidR="00FC7C66" w:rsidRPr="005767CF">
        <w:rPr>
          <w:rFonts w:ascii="Verdana" w:hAnsi="Verdana"/>
          <w:sz w:val="18"/>
          <w:szCs w:val="18"/>
        </w:rPr>
        <w:t>zone</w:t>
      </w:r>
      <w:r w:rsidR="00EE1E05">
        <w:rPr>
          <w:rFonts w:ascii="Verdana" w:hAnsi="Verdana"/>
          <w:sz w:val="18"/>
          <w:szCs w:val="18"/>
        </w:rPr>
        <w:t>s</w:t>
      </w:r>
      <w:r w:rsidR="00FC7C66" w:rsidRPr="005767CF">
        <w:rPr>
          <w:rFonts w:ascii="Verdana" w:hAnsi="Verdana"/>
          <w:sz w:val="18"/>
          <w:szCs w:val="18"/>
        </w:rPr>
        <w:t>.</w:t>
      </w:r>
    </w:p>
    <w:p w14:paraId="7A337A58" w14:textId="120E6073" w:rsidR="001C16EA" w:rsidRPr="005A0D22" w:rsidRDefault="008254E8" w:rsidP="005A0D22">
      <w:pPr>
        <w:pStyle w:val="ListParagraph"/>
        <w:widowControl w:val="0"/>
        <w:numPr>
          <w:ilvl w:val="1"/>
          <w:numId w:val="2"/>
        </w:numPr>
        <w:spacing w:line="260" w:lineRule="atLeast"/>
        <w:ind w:left="1260"/>
        <w:rPr>
          <w:rFonts w:ascii="Verdana" w:hAnsi="Verdana"/>
          <w:sz w:val="18"/>
          <w:szCs w:val="18"/>
        </w:rPr>
      </w:pPr>
      <w:r w:rsidRPr="005767CF">
        <w:rPr>
          <w:rFonts w:ascii="Verdana" w:hAnsi="Verdana"/>
          <w:sz w:val="18"/>
          <w:szCs w:val="18"/>
        </w:rPr>
        <w:t xml:space="preserve">Prohibit new single-family homes in </w:t>
      </w:r>
      <w:r w:rsidR="00DF3F2F">
        <w:rPr>
          <w:rFonts w:ascii="Verdana" w:hAnsi="Verdana"/>
          <w:sz w:val="18"/>
          <w:szCs w:val="18"/>
        </w:rPr>
        <w:t xml:space="preserve">the </w:t>
      </w:r>
      <w:r w:rsidRPr="005767CF">
        <w:rPr>
          <w:rFonts w:ascii="Verdana" w:hAnsi="Verdana"/>
          <w:sz w:val="18"/>
          <w:szCs w:val="18"/>
        </w:rPr>
        <w:t>HDR</w:t>
      </w:r>
      <w:r w:rsidR="00EE1E05">
        <w:rPr>
          <w:rFonts w:ascii="Verdana" w:hAnsi="Verdana"/>
          <w:sz w:val="18"/>
          <w:szCs w:val="18"/>
        </w:rPr>
        <w:t xml:space="preserve"> </w:t>
      </w:r>
      <w:r w:rsidRPr="005767CF">
        <w:rPr>
          <w:rFonts w:ascii="Verdana" w:hAnsi="Verdana"/>
          <w:sz w:val="18"/>
          <w:szCs w:val="18"/>
        </w:rPr>
        <w:t>zone and establish a maximum lot size in MDR for new single-family homes.</w:t>
      </w:r>
    </w:p>
    <w:p w14:paraId="2442374F" w14:textId="08D20FE2" w:rsidR="001C16EA" w:rsidRPr="005A0D22" w:rsidRDefault="00663E7C" w:rsidP="005A0D22">
      <w:pPr>
        <w:pStyle w:val="ListParagraph"/>
        <w:widowControl w:val="0"/>
        <w:numPr>
          <w:ilvl w:val="1"/>
          <w:numId w:val="2"/>
        </w:numPr>
        <w:spacing w:line="260" w:lineRule="atLeast"/>
        <w:ind w:left="1260"/>
        <w:rPr>
          <w:rFonts w:ascii="Verdana" w:hAnsi="Verdana"/>
          <w:sz w:val="18"/>
          <w:szCs w:val="18"/>
        </w:rPr>
      </w:pPr>
      <w:r w:rsidRPr="005767CF">
        <w:rPr>
          <w:rFonts w:ascii="Verdana" w:hAnsi="Verdana"/>
          <w:sz w:val="18"/>
          <w:szCs w:val="18"/>
        </w:rPr>
        <w:t>Allow triplex</w:t>
      </w:r>
      <w:r w:rsidR="00256A38">
        <w:rPr>
          <w:rFonts w:ascii="Verdana" w:hAnsi="Verdana"/>
          <w:sz w:val="18"/>
          <w:szCs w:val="18"/>
        </w:rPr>
        <w:t xml:space="preserve"> and</w:t>
      </w:r>
      <w:r w:rsidRPr="005767CF">
        <w:rPr>
          <w:rFonts w:ascii="Verdana" w:hAnsi="Verdana"/>
          <w:sz w:val="18"/>
          <w:szCs w:val="18"/>
        </w:rPr>
        <w:t xml:space="preserve"> fourplex buildings on “larger” single-family lots</w:t>
      </w:r>
      <w:r w:rsidR="00256A38">
        <w:rPr>
          <w:rFonts w:ascii="Verdana" w:hAnsi="Verdana"/>
          <w:sz w:val="18"/>
          <w:szCs w:val="18"/>
        </w:rPr>
        <w:t xml:space="preserve"> i</w:t>
      </w:r>
      <w:r w:rsidRPr="00256A38">
        <w:rPr>
          <w:rFonts w:ascii="Verdana" w:hAnsi="Verdana"/>
          <w:sz w:val="18"/>
          <w:szCs w:val="18"/>
        </w:rPr>
        <w:t xml:space="preserve">n the LDR 8.5 and LDR 12 zones </w:t>
      </w:r>
      <w:r w:rsidR="00256A38">
        <w:rPr>
          <w:rFonts w:ascii="Verdana" w:hAnsi="Verdana"/>
          <w:sz w:val="18"/>
          <w:szCs w:val="18"/>
        </w:rPr>
        <w:t>(</w:t>
      </w:r>
      <w:r w:rsidRPr="00256A38">
        <w:rPr>
          <w:rFonts w:ascii="Verdana" w:hAnsi="Verdana"/>
          <w:sz w:val="18"/>
          <w:szCs w:val="18"/>
        </w:rPr>
        <w:t>on parcels more than 1.5 times the minimum lot size</w:t>
      </w:r>
      <w:r w:rsidR="00256A38">
        <w:rPr>
          <w:rFonts w:ascii="Verdana" w:hAnsi="Verdana"/>
          <w:sz w:val="18"/>
          <w:szCs w:val="18"/>
        </w:rPr>
        <w:t>).</w:t>
      </w:r>
    </w:p>
    <w:p w14:paraId="50EB6BFC" w14:textId="49FFC88F" w:rsidR="00D324B8" w:rsidRPr="005A0D22" w:rsidRDefault="00317ABB" w:rsidP="005A0D22">
      <w:pPr>
        <w:pStyle w:val="ListParagraph"/>
        <w:numPr>
          <w:ilvl w:val="1"/>
          <w:numId w:val="2"/>
        </w:numPr>
        <w:spacing w:line="260" w:lineRule="atLeast"/>
        <w:ind w:left="1260"/>
        <w:rPr>
          <w:rFonts w:ascii="Verdana" w:hAnsi="Verdana"/>
          <w:sz w:val="18"/>
          <w:szCs w:val="18"/>
        </w:rPr>
      </w:pPr>
      <w:r w:rsidRPr="006F17B3">
        <w:rPr>
          <w:rFonts w:ascii="Verdana" w:hAnsi="Verdana"/>
          <w:sz w:val="18"/>
          <w:szCs w:val="18"/>
        </w:rPr>
        <w:t xml:space="preserve">Allow small-scale (3-story) apartments in </w:t>
      </w:r>
      <w:r w:rsidR="00DF3F2F">
        <w:rPr>
          <w:rFonts w:ascii="Verdana" w:hAnsi="Verdana"/>
          <w:sz w:val="18"/>
          <w:szCs w:val="18"/>
        </w:rPr>
        <w:t>the MDR</w:t>
      </w:r>
      <w:r w:rsidRPr="006F17B3">
        <w:rPr>
          <w:rFonts w:ascii="Verdana" w:hAnsi="Verdana"/>
          <w:sz w:val="18"/>
          <w:szCs w:val="18"/>
        </w:rPr>
        <w:t xml:space="preserve"> zone</w:t>
      </w:r>
      <w:r w:rsidR="00256A38">
        <w:rPr>
          <w:rFonts w:ascii="Verdana" w:hAnsi="Verdana"/>
          <w:sz w:val="18"/>
          <w:szCs w:val="18"/>
        </w:rPr>
        <w:t>.</w:t>
      </w:r>
    </w:p>
    <w:p w14:paraId="07CBB783" w14:textId="7156202B" w:rsidR="000A694E" w:rsidRPr="00256A38" w:rsidRDefault="000A694E" w:rsidP="00256A38">
      <w:pPr>
        <w:pStyle w:val="ListParagraph"/>
        <w:widowControl w:val="0"/>
        <w:numPr>
          <w:ilvl w:val="1"/>
          <w:numId w:val="2"/>
        </w:numPr>
        <w:spacing w:line="260" w:lineRule="atLeast"/>
        <w:ind w:left="1260"/>
        <w:rPr>
          <w:rFonts w:ascii="Verdana" w:hAnsi="Verdana"/>
          <w:sz w:val="18"/>
          <w:szCs w:val="18"/>
        </w:rPr>
      </w:pPr>
      <w:r w:rsidRPr="005767CF">
        <w:rPr>
          <w:rFonts w:ascii="Verdana" w:hAnsi="Verdana"/>
          <w:sz w:val="18"/>
          <w:szCs w:val="18"/>
        </w:rPr>
        <w:t xml:space="preserve">Increase the density allowed in </w:t>
      </w:r>
      <w:r w:rsidR="00664215">
        <w:rPr>
          <w:rFonts w:ascii="Verdana" w:hAnsi="Verdana"/>
          <w:sz w:val="18"/>
          <w:szCs w:val="18"/>
        </w:rPr>
        <w:t>MDR</w:t>
      </w:r>
      <w:r w:rsidRPr="005767CF">
        <w:rPr>
          <w:rFonts w:ascii="Verdana" w:hAnsi="Verdana"/>
          <w:sz w:val="18"/>
          <w:szCs w:val="18"/>
        </w:rPr>
        <w:t xml:space="preserve"> zone</w:t>
      </w:r>
      <w:r w:rsidR="00F11B9B">
        <w:rPr>
          <w:rFonts w:ascii="Verdana" w:hAnsi="Verdana"/>
          <w:sz w:val="18"/>
          <w:szCs w:val="18"/>
        </w:rPr>
        <w:t xml:space="preserve"> to better accommodate multiplexes and small apartments</w:t>
      </w:r>
      <w:r w:rsidR="00256A38">
        <w:rPr>
          <w:rFonts w:ascii="Verdana" w:hAnsi="Verdana"/>
          <w:sz w:val="18"/>
          <w:szCs w:val="18"/>
        </w:rPr>
        <w:t>:  M</w:t>
      </w:r>
      <w:r w:rsidRPr="00256A38">
        <w:rPr>
          <w:rFonts w:ascii="Verdana" w:hAnsi="Verdana"/>
          <w:sz w:val="18"/>
          <w:szCs w:val="18"/>
        </w:rPr>
        <w:t>aximum density would change in MDR from 15 to 22</w:t>
      </w:r>
      <w:r w:rsidR="00E66109" w:rsidRPr="00256A38">
        <w:rPr>
          <w:rFonts w:ascii="Verdana" w:hAnsi="Verdana"/>
          <w:sz w:val="18"/>
          <w:szCs w:val="18"/>
        </w:rPr>
        <w:t xml:space="preserve"> dwelling units per acre.</w:t>
      </w:r>
    </w:p>
    <w:p w14:paraId="54B482B9" w14:textId="77777777" w:rsidR="00760D6B" w:rsidRPr="00760D6B" w:rsidRDefault="00760D6B" w:rsidP="00B11309">
      <w:pPr>
        <w:pStyle w:val="ListParagraph"/>
        <w:spacing w:line="260" w:lineRule="atLeast"/>
        <w:ind w:left="1080"/>
        <w:rPr>
          <w:rFonts w:ascii="Verdana" w:hAnsi="Verdana"/>
          <w:sz w:val="18"/>
          <w:szCs w:val="18"/>
        </w:rPr>
      </w:pPr>
    </w:p>
    <w:p w14:paraId="32D94B0B" w14:textId="4E1ED6FB" w:rsidR="00E91671" w:rsidRDefault="007F7233" w:rsidP="007F7233">
      <w:pPr>
        <w:pStyle w:val="ListParagraph"/>
        <w:numPr>
          <w:ilvl w:val="0"/>
          <w:numId w:val="27"/>
        </w:numPr>
        <w:spacing w:line="26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Add</w:t>
      </w:r>
      <w:r w:rsidR="00E91671" w:rsidRPr="005767CF">
        <w:rPr>
          <w:rFonts w:ascii="Verdana" w:hAnsi="Verdana"/>
          <w:sz w:val="18"/>
          <w:szCs w:val="18"/>
        </w:rPr>
        <w:t xml:space="preserve"> allowances for affordable housing developments by religious organizations:</w:t>
      </w:r>
      <w:r>
        <w:rPr>
          <w:rFonts w:ascii="Verdana" w:hAnsi="Verdana"/>
          <w:sz w:val="18"/>
          <w:szCs w:val="18"/>
        </w:rPr>
        <w:t xml:space="preserve">  </w:t>
      </w:r>
      <w:r w:rsidR="00E91671" w:rsidRPr="007F7233">
        <w:rPr>
          <w:rFonts w:ascii="Verdana" w:hAnsi="Verdana"/>
          <w:sz w:val="18"/>
          <w:szCs w:val="18"/>
        </w:rPr>
        <w:t xml:space="preserve">Allow affordable housing apartments by religious organizations through density and height bonuses (similar to affordable senior housing process). </w:t>
      </w:r>
    </w:p>
    <w:p w14:paraId="7D15B43E" w14:textId="77777777" w:rsidR="004E794D" w:rsidRPr="004A6735" w:rsidRDefault="004E794D" w:rsidP="004A6735">
      <w:pPr>
        <w:widowControl w:val="0"/>
        <w:spacing w:line="260" w:lineRule="atLeast"/>
        <w:rPr>
          <w:rFonts w:ascii="Verdana" w:hAnsi="Verdana"/>
          <w:sz w:val="18"/>
          <w:szCs w:val="18"/>
        </w:rPr>
      </w:pPr>
    </w:p>
    <w:p w14:paraId="25EE3946" w14:textId="7D7CCC0E" w:rsidR="00601FC1" w:rsidRPr="005767CF" w:rsidRDefault="00E66109" w:rsidP="00B11309">
      <w:pPr>
        <w:pStyle w:val="ListParagraph"/>
        <w:widowControl w:val="0"/>
        <w:numPr>
          <w:ilvl w:val="0"/>
          <w:numId w:val="27"/>
        </w:numPr>
        <w:spacing w:line="260" w:lineRule="atLeast"/>
        <w:rPr>
          <w:rFonts w:ascii="Verdana" w:hAnsi="Verdana"/>
          <w:sz w:val="18"/>
          <w:szCs w:val="18"/>
        </w:rPr>
      </w:pPr>
      <w:r w:rsidRPr="005767CF">
        <w:rPr>
          <w:rFonts w:ascii="Verdana" w:hAnsi="Verdana"/>
          <w:sz w:val="18"/>
          <w:szCs w:val="18"/>
        </w:rPr>
        <w:t>Change</w:t>
      </w:r>
      <w:r w:rsidR="00601FC1" w:rsidRPr="005767CF">
        <w:rPr>
          <w:rFonts w:ascii="Verdana" w:hAnsi="Verdana"/>
          <w:sz w:val="18"/>
          <w:szCs w:val="18"/>
        </w:rPr>
        <w:t xml:space="preserve"> the </w:t>
      </w:r>
      <w:r w:rsidR="00F76140" w:rsidRPr="005767CF">
        <w:rPr>
          <w:rFonts w:ascii="Verdana" w:hAnsi="Verdana"/>
          <w:sz w:val="18"/>
          <w:szCs w:val="18"/>
        </w:rPr>
        <w:t xml:space="preserve">current </w:t>
      </w:r>
      <w:r w:rsidR="00601FC1" w:rsidRPr="005767CF">
        <w:rPr>
          <w:rFonts w:ascii="Verdana" w:hAnsi="Verdana"/>
          <w:sz w:val="18"/>
          <w:szCs w:val="18"/>
        </w:rPr>
        <w:t>use of Multifamily Tax Exemptions (MFTE) credits in Town Center</w:t>
      </w:r>
      <w:r w:rsidRPr="005767CF">
        <w:rPr>
          <w:rFonts w:ascii="Verdana" w:hAnsi="Verdana"/>
          <w:sz w:val="18"/>
          <w:szCs w:val="18"/>
        </w:rPr>
        <w:t>:</w:t>
      </w:r>
    </w:p>
    <w:p w14:paraId="2E62EF08" w14:textId="734053A3" w:rsidR="00601FC1" w:rsidRPr="005767CF" w:rsidRDefault="00302022" w:rsidP="00B11309">
      <w:pPr>
        <w:pStyle w:val="ListParagraph"/>
        <w:widowControl w:val="0"/>
        <w:numPr>
          <w:ilvl w:val="0"/>
          <w:numId w:val="1"/>
        </w:numPr>
        <w:spacing w:line="260" w:lineRule="atLeast"/>
        <w:ind w:left="1080"/>
        <w:rPr>
          <w:rFonts w:ascii="Verdana" w:hAnsi="Verdana"/>
          <w:sz w:val="18"/>
          <w:szCs w:val="18"/>
        </w:rPr>
      </w:pPr>
      <w:r w:rsidRPr="005767CF">
        <w:rPr>
          <w:rFonts w:ascii="Verdana" w:hAnsi="Verdana"/>
          <w:sz w:val="18"/>
          <w:szCs w:val="18"/>
        </w:rPr>
        <w:t>Offer the</w:t>
      </w:r>
      <w:r w:rsidR="00601FC1" w:rsidRPr="005767CF">
        <w:rPr>
          <w:rFonts w:ascii="Verdana" w:hAnsi="Verdana"/>
          <w:sz w:val="18"/>
          <w:szCs w:val="18"/>
        </w:rPr>
        <w:t xml:space="preserve"> </w:t>
      </w:r>
      <w:r w:rsidRPr="005767CF">
        <w:rPr>
          <w:rFonts w:ascii="Verdana" w:hAnsi="Verdana"/>
          <w:sz w:val="18"/>
          <w:szCs w:val="18"/>
        </w:rPr>
        <w:t>M</w:t>
      </w:r>
      <w:r w:rsidR="00601FC1" w:rsidRPr="005767CF">
        <w:rPr>
          <w:rFonts w:ascii="Verdana" w:hAnsi="Verdana"/>
          <w:sz w:val="18"/>
          <w:szCs w:val="18"/>
        </w:rPr>
        <w:t>ulti-family Tax Exemption</w:t>
      </w:r>
      <w:r w:rsidRPr="005767CF">
        <w:rPr>
          <w:rFonts w:ascii="Verdana" w:hAnsi="Verdana"/>
          <w:sz w:val="18"/>
          <w:szCs w:val="18"/>
        </w:rPr>
        <w:t xml:space="preserve"> </w:t>
      </w:r>
      <w:r w:rsidR="00E66109" w:rsidRPr="005767CF">
        <w:rPr>
          <w:rFonts w:ascii="Verdana" w:hAnsi="Verdana"/>
          <w:sz w:val="18"/>
          <w:szCs w:val="18"/>
        </w:rPr>
        <w:t xml:space="preserve">only </w:t>
      </w:r>
      <w:r w:rsidR="00601FC1" w:rsidRPr="005767CF">
        <w:rPr>
          <w:rFonts w:ascii="Verdana" w:hAnsi="Verdana"/>
          <w:sz w:val="18"/>
          <w:szCs w:val="18"/>
        </w:rPr>
        <w:t xml:space="preserve">for </w:t>
      </w:r>
      <w:r w:rsidRPr="005767CF">
        <w:rPr>
          <w:rFonts w:ascii="Verdana" w:hAnsi="Verdana"/>
          <w:sz w:val="18"/>
          <w:szCs w:val="18"/>
        </w:rPr>
        <w:t>affordable housing</w:t>
      </w:r>
      <w:r w:rsidR="00601FC1" w:rsidRPr="005767CF">
        <w:rPr>
          <w:rFonts w:ascii="Verdana" w:hAnsi="Verdana"/>
          <w:sz w:val="18"/>
          <w:szCs w:val="18"/>
        </w:rPr>
        <w:t xml:space="preserve"> in the Town Center</w:t>
      </w:r>
      <w:r w:rsidR="00B16B4B" w:rsidRPr="005767CF">
        <w:rPr>
          <w:rFonts w:ascii="Verdana" w:hAnsi="Verdana"/>
          <w:sz w:val="18"/>
          <w:szCs w:val="18"/>
        </w:rPr>
        <w:t xml:space="preserve">, </w:t>
      </w:r>
      <w:r w:rsidR="00F76140" w:rsidRPr="005767CF">
        <w:rPr>
          <w:rFonts w:ascii="Verdana" w:hAnsi="Verdana"/>
          <w:sz w:val="18"/>
          <w:szCs w:val="18"/>
        </w:rPr>
        <w:t>to create</w:t>
      </w:r>
      <w:r w:rsidR="00B16B4B" w:rsidRPr="005767CF">
        <w:rPr>
          <w:rFonts w:ascii="Verdana" w:hAnsi="Verdana"/>
          <w:sz w:val="18"/>
          <w:szCs w:val="18"/>
        </w:rPr>
        <w:t xml:space="preserve"> an </w:t>
      </w:r>
      <w:r w:rsidR="00B16B4B" w:rsidRPr="007F7233">
        <w:rPr>
          <w:rFonts w:ascii="Verdana" w:hAnsi="Verdana"/>
          <w:sz w:val="18"/>
          <w:szCs w:val="18"/>
        </w:rPr>
        <w:t>incentive for</w:t>
      </w:r>
      <w:r w:rsidR="00B16B4B" w:rsidRPr="005767CF">
        <w:rPr>
          <w:rFonts w:ascii="Verdana" w:hAnsi="Verdana"/>
          <w:sz w:val="18"/>
          <w:szCs w:val="18"/>
        </w:rPr>
        <w:t xml:space="preserve"> affordable housing</w:t>
      </w:r>
      <w:r w:rsidR="00601FC1" w:rsidRPr="005767CF">
        <w:rPr>
          <w:rFonts w:ascii="Verdana" w:hAnsi="Verdana"/>
          <w:sz w:val="18"/>
          <w:szCs w:val="18"/>
        </w:rPr>
        <w:t>.</w:t>
      </w:r>
    </w:p>
    <w:p w14:paraId="7C9C163B" w14:textId="37AD2DDF" w:rsidR="00FA4D59" w:rsidRPr="005767CF" w:rsidRDefault="00FA4D59" w:rsidP="00B11309">
      <w:pPr>
        <w:pStyle w:val="ListParagraph"/>
        <w:widowControl w:val="0"/>
        <w:numPr>
          <w:ilvl w:val="0"/>
          <w:numId w:val="1"/>
        </w:numPr>
        <w:spacing w:line="260" w:lineRule="atLeast"/>
        <w:ind w:left="1080"/>
        <w:rPr>
          <w:rFonts w:ascii="Verdana" w:hAnsi="Verdana"/>
          <w:sz w:val="18"/>
          <w:szCs w:val="18"/>
        </w:rPr>
      </w:pPr>
      <w:r w:rsidRPr="005767CF">
        <w:rPr>
          <w:rFonts w:ascii="Verdana" w:hAnsi="Verdana"/>
          <w:sz w:val="18"/>
          <w:szCs w:val="18"/>
        </w:rPr>
        <w:t xml:space="preserve">Note:  Affordable </w:t>
      </w:r>
      <w:r w:rsidR="00F76140" w:rsidRPr="005767CF">
        <w:rPr>
          <w:rFonts w:ascii="Verdana" w:hAnsi="Verdana"/>
          <w:sz w:val="18"/>
          <w:szCs w:val="18"/>
        </w:rPr>
        <w:t xml:space="preserve">means affordable to </w:t>
      </w:r>
      <w:r w:rsidR="00A17575" w:rsidRPr="005767CF">
        <w:rPr>
          <w:rFonts w:ascii="Verdana" w:hAnsi="Verdana"/>
          <w:sz w:val="18"/>
          <w:szCs w:val="18"/>
        </w:rPr>
        <w:t xml:space="preserve">low-moderate income </w:t>
      </w:r>
      <w:r w:rsidR="00F76140" w:rsidRPr="005767CF">
        <w:rPr>
          <w:rFonts w:ascii="Verdana" w:hAnsi="Verdana"/>
          <w:sz w:val="18"/>
          <w:szCs w:val="18"/>
        </w:rPr>
        <w:t>households</w:t>
      </w:r>
      <w:r w:rsidR="00A17575" w:rsidRPr="005767CF">
        <w:rPr>
          <w:rFonts w:ascii="Verdana" w:hAnsi="Verdana"/>
          <w:sz w:val="18"/>
          <w:szCs w:val="18"/>
        </w:rPr>
        <w:t>, which are those</w:t>
      </w:r>
      <w:r w:rsidR="00F76140" w:rsidRPr="005767CF">
        <w:rPr>
          <w:rFonts w:ascii="Verdana" w:hAnsi="Verdana"/>
          <w:sz w:val="18"/>
          <w:szCs w:val="18"/>
        </w:rPr>
        <w:t xml:space="preserve"> </w:t>
      </w:r>
      <w:r w:rsidR="00A17575" w:rsidRPr="005767CF">
        <w:rPr>
          <w:rFonts w:ascii="Verdana" w:hAnsi="Verdana"/>
          <w:sz w:val="18"/>
          <w:szCs w:val="18"/>
        </w:rPr>
        <w:t xml:space="preserve">whose income is between </w:t>
      </w:r>
      <w:r w:rsidR="00F76140" w:rsidRPr="005767CF">
        <w:rPr>
          <w:rFonts w:ascii="Verdana" w:hAnsi="Verdana"/>
          <w:sz w:val="18"/>
          <w:szCs w:val="18"/>
        </w:rPr>
        <w:t>80%</w:t>
      </w:r>
      <w:r w:rsidR="00A17575" w:rsidRPr="005767CF">
        <w:rPr>
          <w:rFonts w:ascii="Verdana" w:hAnsi="Verdana"/>
          <w:sz w:val="18"/>
          <w:szCs w:val="18"/>
        </w:rPr>
        <w:t xml:space="preserve">-115% </w:t>
      </w:r>
      <w:r w:rsidR="00F76140" w:rsidRPr="005767CF">
        <w:rPr>
          <w:rFonts w:ascii="Verdana" w:hAnsi="Verdana"/>
          <w:sz w:val="18"/>
          <w:szCs w:val="18"/>
        </w:rPr>
        <w:t>of the median income in Pierce County.</w:t>
      </w:r>
    </w:p>
    <w:p w14:paraId="677AF52E" w14:textId="651495DC" w:rsidR="00F1169C" w:rsidRPr="005767CF" w:rsidRDefault="00F1169C" w:rsidP="00B11309">
      <w:pPr>
        <w:pStyle w:val="ListParagraph"/>
        <w:widowControl w:val="0"/>
        <w:spacing w:line="260" w:lineRule="atLeast"/>
        <w:ind w:left="1267"/>
        <w:rPr>
          <w:rFonts w:ascii="Verdana" w:hAnsi="Verdana"/>
          <w:sz w:val="18"/>
          <w:szCs w:val="18"/>
        </w:rPr>
      </w:pPr>
    </w:p>
    <w:p w14:paraId="123DB3BA" w14:textId="320A9200" w:rsidR="00302022" w:rsidRPr="007F7233" w:rsidRDefault="00302022" w:rsidP="007F7233">
      <w:pPr>
        <w:pStyle w:val="ListParagraph"/>
        <w:widowControl w:val="0"/>
        <w:numPr>
          <w:ilvl w:val="0"/>
          <w:numId w:val="27"/>
        </w:numPr>
        <w:spacing w:line="260" w:lineRule="atLeast"/>
        <w:rPr>
          <w:rFonts w:ascii="Verdana" w:hAnsi="Verdana"/>
          <w:sz w:val="18"/>
          <w:szCs w:val="18"/>
        </w:rPr>
      </w:pPr>
      <w:r w:rsidRPr="005767CF">
        <w:rPr>
          <w:rFonts w:ascii="Verdana" w:hAnsi="Verdana"/>
          <w:sz w:val="18"/>
          <w:szCs w:val="18"/>
        </w:rPr>
        <w:t xml:space="preserve">Expand the </w:t>
      </w:r>
      <w:r w:rsidR="00F76140" w:rsidRPr="005767CF">
        <w:rPr>
          <w:rFonts w:ascii="Verdana" w:hAnsi="Verdana"/>
          <w:sz w:val="18"/>
          <w:szCs w:val="18"/>
        </w:rPr>
        <w:t xml:space="preserve">current </w:t>
      </w:r>
      <w:r w:rsidR="00E66109" w:rsidRPr="007F7233">
        <w:rPr>
          <w:rFonts w:ascii="Verdana" w:hAnsi="Verdana"/>
          <w:sz w:val="18"/>
          <w:szCs w:val="18"/>
        </w:rPr>
        <w:t>MFTE</w:t>
      </w:r>
      <w:r w:rsidRPr="007F7233">
        <w:rPr>
          <w:rFonts w:ascii="Verdana" w:hAnsi="Verdana"/>
          <w:sz w:val="18"/>
          <w:szCs w:val="18"/>
        </w:rPr>
        <w:t xml:space="preserve"> allowance for </w:t>
      </w:r>
      <w:r w:rsidR="007F7233">
        <w:rPr>
          <w:rFonts w:ascii="Verdana" w:hAnsi="Verdana"/>
          <w:sz w:val="18"/>
          <w:szCs w:val="18"/>
        </w:rPr>
        <w:t xml:space="preserve">a </w:t>
      </w:r>
      <w:r w:rsidRPr="007F7233">
        <w:rPr>
          <w:rFonts w:ascii="Verdana" w:hAnsi="Verdana"/>
          <w:sz w:val="18"/>
          <w:szCs w:val="18"/>
        </w:rPr>
        <w:t>targeted area</w:t>
      </w:r>
      <w:r w:rsidR="00D7695E">
        <w:rPr>
          <w:rFonts w:ascii="Verdana" w:hAnsi="Verdana"/>
          <w:sz w:val="18"/>
          <w:szCs w:val="18"/>
        </w:rPr>
        <w:t xml:space="preserve"> </w:t>
      </w:r>
      <w:r w:rsidR="00354CCD">
        <w:rPr>
          <w:rFonts w:ascii="Verdana" w:hAnsi="Verdana"/>
          <w:sz w:val="18"/>
          <w:szCs w:val="18"/>
        </w:rPr>
        <w:t xml:space="preserve">in East Sumner </w:t>
      </w:r>
      <w:r w:rsidR="00D7695E">
        <w:rPr>
          <w:rFonts w:ascii="Verdana" w:hAnsi="Verdana"/>
          <w:sz w:val="18"/>
          <w:szCs w:val="18"/>
        </w:rPr>
        <w:t>to apply to all development</w:t>
      </w:r>
      <w:r w:rsidRPr="007F7233">
        <w:rPr>
          <w:rFonts w:ascii="Verdana" w:hAnsi="Verdana"/>
          <w:sz w:val="18"/>
          <w:szCs w:val="18"/>
        </w:rPr>
        <w:t xml:space="preserve"> in the East Sumner Urban Village </w:t>
      </w:r>
      <w:r w:rsidR="00354CCD">
        <w:rPr>
          <w:rFonts w:ascii="Verdana" w:hAnsi="Verdana"/>
          <w:sz w:val="18"/>
          <w:szCs w:val="18"/>
        </w:rPr>
        <w:t>boundary</w:t>
      </w:r>
      <w:r w:rsidR="00D7695E">
        <w:rPr>
          <w:rFonts w:ascii="Verdana" w:hAnsi="Verdana"/>
          <w:sz w:val="18"/>
          <w:szCs w:val="18"/>
        </w:rPr>
        <w:t>,</w:t>
      </w:r>
      <w:r w:rsidRPr="007F7233">
        <w:rPr>
          <w:rFonts w:ascii="Verdana" w:hAnsi="Verdana"/>
          <w:sz w:val="18"/>
          <w:szCs w:val="18"/>
        </w:rPr>
        <w:t xml:space="preserve"> to </w:t>
      </w:r>
      <w:r w:rsidRPr="00D7695E">
        <w:rPr>
          <w:rFonts w:ascii="Verdana" w:hAnsi="Verdana"/>
          <w:sz w:val="18"/>
          <w:szCs w:val="18"/>
        </w:rPr>
        <w:t>create incentives for</w:t>
      </w:r>
      <w:r w:rsidRPr="007F7233">
        <w:rPr>
          <w:rFonts w:ascii="Verdana" w:hAnsi="Verdana"/>
          <w:sz w:val="18"/>
          <w:szCs w:val="18"/>
        </w:rPr>
        <w:t xml:space="preserve"> affordable housing.</w:t>
      </w:r>
    </w:p>
    <w:p w14:paraId="2131B5BD" w14:textId="77777777" w:rsidR="00D13952" w:rsidRPr="002D479F" w:rsidRDefault="00D13952" w:rsidP="00B11309">
      <w:pPr>
        <w:pStyle w:val="ListParagraph"/>
        <w:widowControl w:val="0"/>
        <w:spacing w:line="260" w:lineRule="atLeast"/>
        <w:ind w:left="1260"/>
        <w:rPr>
          <w:rFonts w:ascii="Verdana" w:hAnsi="Verdana"/>
          <w:sz w:val="18"/>
          <w:szCs w:val="18"/>
        </w:rPr>
      </w:pPr>
    </w:p>
    <w:p w14:paraId="7DF76F57" w14:textId="0945717C" w:rsidR="00D714CA" w:rsidRDefault="00D714CA" w:rsidP="00B11309">
      <w:pPr>
        <w:pStyle w:val="ListParagraph"/>
        <w:widowControl w:val="0"/>
        <w:numPr>
          <w:ilvl w:val="0"/>
          <w:numId w:val="27"/>
        </w:numPr>
        <w:spacing w:line="26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Change</w:t>
      </w:r>
      <w:r w:rsidR="00D13952" w:rsidRPr="002D479F">
        <w:rPr>
          <w:rFonts w:ascii="Verdana" w:hAnsi="Verdana"/>
          <w:sz w:val="18"/>
          <w:szCs w:val="18"/>
        </w:rPr>
        <w:t xml:space="preserve"> regulations t</w:t>
      </w:r>
      <w:r>
        <w:rPr>
          <w:rFonts w:ascii="Verdana" w:hAnsi="Verdana"/>
          <w:sz w:val="18"/>
          <w:szCs w:val="18"/>
        </w:rPr>
        <w:t>o</w:t>
      </w:r>
      <w:r w:rsidR="00D13952" w:rsidRPr="002D479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create more allowances for manufactured homes:</w:t>
      </w:r>
    </w:p>
    <w:p w14:paraId="18776461" w14:textId="101D0816" w:rsidR="00D714CA" w:rsidRDefault="00D714CA" w:rsidP="00D714CA">
      <w:pPr>
        <w:pStyle w:val="ListParagraph"/>
        <w:numPr>
          <w:ilvl w:val="0"/>
          <w:numId w:val="37"/>
        </w:numPr>
        <w:ind w:left="10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Allow a manufactured home to be placed on a single</w:t>
      </w:r>
      <w:r w:rsidR="002B5E5C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family lot, even if </w:t>
      </w:r>
      <w:r w:rsidR="00354CCD">
        <w:rPr>
          <w:rFonts w:ascii="Verdana" w:hAnsi="Verdana"/>
          <w:sz w:val="18"/>
          <w:szCs w:val="18"/>
        </w:rPr>
        <w:t xml:space="preserve">the </w:t>
      </w:r>
      <w:r>
        <w:rPr>
          <w:rFonts w:ascii="Verdana" w:hAnsi="Verdana"/>
          <w:sz w:val="18"/>
          <w:szCs w:val="18"/>
        </w:rPr>
        <w:t>home is not new</w:t>
      </w:r>
      <w:r w:rsidR="00354CCD">
        <w:rPr>
          <w:rFonts w:ascii="Verdana" w:hAnsi="Verdana"/>
          <w:sz w:val="18"/>
          <w:szCs w:val="18"/>
        </w:rPr>
        <w:t>.</w:t>
      </w:r>
    </w:p>
    <w:p w14:paraId="0772817F" w14:textId="58AC7E48" w:rsidR="00D714CA" w:rsidRDefault="00D714CA" w:rsidP="00D714CA">
      <w:pPr>
        <w:pStyle w:val="ListParagraph"/>
        <w:numPr>
          <w:ilvl w:val="0"/>
          <w:numId w:val="37"/>
        </w:numPr>
        <w:ind w:left="10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Pr="00D714CA">
        <w:rPr>
          <w:rFonts w:ascii="Verdana" w:hAnsi="Verdana"/>
          <w:sz w:val="18"/>
          <w:szCs w:val="18"/>
        </w:rPr>
        <w:t xml:space="preserve">llow manufactured home parks </w:t>
      </w:r>
      <w:r w:rsidR="00354CCD">
        <w:rPr>
          <w:rFonts w:ascii="Verdana" w:hAnsi="Verdana"/>
          <w:sz w:val="18"/>
          <w:szCs w:val="18"/>
        </w:rPr>
        <w:t xml:space="preserve">as a conditional use </w:t>
      </w:r>
      <w:r w:rsidRPr="00D714CA">
        <w:rPr>
          <w:rFonts w:ascii="Verdana" w:hAnsi="Verdana"/>
          <w:sz w:val="18"/>
          <w:szCs w:val="18"/>
        </w:rPr>
        <w:t xml:space="preserve">in </w:t>
      </w:r>
      <w:r w:rsidR="00354CCD">
        <w:rPr>
          <w:rFonts w:ascii="Verdana" w:hAnsi="Verdana"/>
          <w:sz w:val="18"/>
          <w:szCs w:val="18"/>
        </w:rPr>
        <w:t xml:space="preserve">all </w:t>
      </w:r>
      <w:r w:rsidRPr="00D714CA">
        <w:rPr>
          <w:rFonts w:ascii="Verdana" w:hAnsi="Verdana"/>
          <w:sz w:val="18"/>
          <w:szCs w:val="18"/>
        </w:rPr>
        <w:t>residential zones.</w:t>
      </w:r>
      <w:r w:rsidR="002D479F" w:rsidRPr="00D714CA">
        <w:rPr>
          <w:rFonts w:ascii="Verdana" w:hAnsi="Verdana"/>
          <w:sz w:val="18"/>
          <w:szCs w:val="18"/>
        </w:rPr>
        <w:t xml:space="preserve">  </w:t>
      </w:r>
    </w:p>
    <w:p w14:paraId="0299A060" w14:textId="0F676882" w:rsidR="00974B1F" w:rsidRPr="00D714CA" w:rsidRDefault="00D714CA" w:rsidP="00D714CA">
      <w:pPr>
        <w:pStyle w:val="ListParagraph"/>
        <w:numPr>
          <w:ilvl w:val="0"/>
          <w:numId w:val="37"/>
        </w:numPr>
        <w:ind w:left="10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Note:  </w:t>
      </w:r>
      <w:r w:rsidR="002D479F" w:rsidRPr="00D714CA">
        <w:rPr>
          <w:rFonts w:ascii="Verdana" w:hAnsi="Verdana"/>
          <w:sz w:val="18"/>
          <w:szCs w:val="18"/>
        </w:rPr>
        <w:t xml:space="preserve">The City is </w:t>
      </w:r>
      <w:r w:rsidR="00DA6DE2" w:rsidRPr="00D714CA">
        <w:rPr>
          <w:rFonts w:ascii="Verdana" w:hAnsi="Verdana"/>
          <w:sz w:val="18"/>
          <w:szCs w:val="18"/>
        </w:rPr>
        <w:t xml:space="preserve">now </w:t>
      </w:r>
      <w:r w:rsidR="002D479F" w:rsidRPr="00D714CA">
        <w:rPr>
          <w:rFonts w:ascii="Verdana" w:hAnsi="Verdana"/>
          <w:sz w:val="18"/>
          <w:szCs w:val="18"/>
        </w:rPr>
        <w:t xml:space="preserve">required by </w:t>
      </w:r>
      <w:r w:rsidR="00DA6DE2" w:rsidRPr="00D714CA">
        <w:rPr>
          <w:rFonts w:ascii="Verdana" w:hAnsi="Verdana"/>
          <w:sz w:val="18"/>
          <w:szCs w:val="18"/>
          <w:lang w:val="en"/>
        </w:rPr>
        <w:t xml:space="preserve">State law </w:t>
      </w:r>
      <w:r w:rsidR="002D479F" w:rsidRPr="00D714CA">
        <w:rPr>
          <w:rFonts w:ascii="Verdana" w:hAnsi="Verdana"/>
          <w:sz w:val="18"/>
          <w:szCs w:val="18"/>
          <w:lang w:val="en"/>
        </w:rPr>
        <w:t xml:space="preserve">to include policies and strategies for anti-displacement of vulnerable and </w:t>
      </w:r>
      <w:r w:rsidR="00DA17B2" w:rsidRPr="00D714CA">
        <w:rPr>
          <w:rFonts w:ascii="Verdana" w:hAnsi="Verdana"/>
          <w:sz w:val="18"/>
          <w:szCs w:val="18"/>
          <w:lang w:val="en"/>
        </w:rPr>
        <w:t>low-income</w:t>
      </w:r>
      <w:r w:rsidR="002D479F" w:rsidRPr="00D714CA">
        <w:rPr>
          <w:rFonts w:ascii="Verdana" w:hAnsi="Verdana"/>
          <w:sz w:val="18"/>
          <w:szCs w:val="18"/>
          <w:lang w:val="en"/>
        </w:rPr>
        <w:t xml:space="preserve"> residents.</w:t>
      </w:r>
      <w:r w:rsidR="002D479F" w:rsidRPr="00D714CA">
        <w:rPr>
          <w:rFonts w:ascii="Verdana" w:hAnsi="Verdana"/>
          <w:sz w:val="18"/>
          <w:szCs w:val="18"/>
        </w:rPr>
        <w:t xml:space="preserve"> </w:t>
      </w:r>
    </w:p>
    <w:p w14:paraId="03491862" w14:textId="77777777" w:rsidR="00344658" w:rsidRPr="005767CF" w:rsidRDefault="00344658" w:rsidP="00B11309">
      <w:pPr>
        <w:spacing w:line="260" w:lineRule="atLeast"/>
        <w:rPr>
          <w:rFonts w:ascii="Verdana" w:hAnsi="Verdana"/>
          <w:sz w:val="18"/>
          <w:szCs w:val="18"/>
        </w:rPr>
      </w:pPr>
    </w:p>
    <w:p w14:paraId="723ECCF9" w14:textId="77777777" w:rsidR="00354CCD" w:rsidRDefault="00354CCD" w:rsidP="00B11309">
      <w:pPr>
        <w:pStyle w:val="ListParagraph"/>
        <w:numPr>
          <w:ilvl w:val="0"/>
          <w:numId w:val="27"/>
        </w:numPr>
        <w:spacing w:line="26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Update</w:t>
      </w:r>
      <w:r w:rsidR="00344658" w:rsidRPr="005767CF">
        <w:rPr>
          <w:rFonts w:ascii="Verdana" w:hAnsi="Verdana"/>
          <w:sz w:val="18"/>
          <w:szCs w:val="18"/>
        </w:rPr>
        <w:t xml:space="preserve"> provisions (per State law) for permanent supportive housing, transitional housing, and emergency housing/shelters:  </w:t>
      </w:r>
    </w:p>
    <w:p w14:paraId="23D82CAB" w14:textId="77777777" w:rsidR="00354CCD" w:rsidRDefault="00344658" w:rsidP="00354CCD">
      <w:pPr>
        <w:pStyle w:val="ListParagraph"/>
        <w:numPr>
          <w:ilvl w:val="1"/>
          <w:numId w:val="27"/>
        </w:numPr>
        <w:spacing w:line="260" w:lineRule="atLeast"/>
        <w:ind w:left="1080"/>
        <w:rPr>
          <w:rFonts w:ascii="Verdana" w:hAnsi="Verdana"/>
          <w:sz w:val="18"/>
          <w:szCs w:val="18"/>
        </w:rPr>
      </w:pPr>
      <w:r w:rsidRPr="005767CF">
        <w:rPr>
          <w:rFonts w:ascii="Verdana" w:hAnsi="Verdana"/>
          <w:sz w:val="18"/>
          <w:szCs w:val="18"/>
        </w:rPr>
        <w:t xml:space="preserve">Conditional Use Permit </w:t>
      </w:r>
      <w:r w:rsidR="00354CCD">
        <w:rPr>
          <w:rFonts w:ascii="Verdana" w:hAnsi="Verdana"/>
          <w:sz w:val="18"/>
          <w:szCs w:val="18"/>
        </w:rPr>
        <w:t>still required.</w:t>
      </w:r>
    </w:p>
    <w:p w14:paraId="2954F796" w14:textId="10B06069" w:rsidR="00354CCD" w:rsidRDefault="00354CCD" w:rsidP="00354CCD">
      <w:pPr>
        <w:pStyle w:val="ListParagraph"/>
        <w:numPr>
          <w:ilvl w:val="1"/>
          <w:numId w:val="27"/>
        </w:numPr>
        <w:spacing w:line="260" w:lineRule="atLeast"/>
        <w:ind w:left="10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Change </w:t>
      </w:r>
      <w:r w:rsidR="00344658" w:rsidRPr="005767CF">
        <w:rPr>
          <w:rFonts w:ascii="Verdana" w:hAnsi="Verdana"/>
          <w:sz w:val="18"/>
          <w:szCs w:val="18"/>
        </w:rPr>
        <w:t>current occupan</w:t>
      </w:r>
      <w:r w:rsidR="00160ACA" w:rsidRPr="005767CF">
        <w:rPr>
          <w:rFonts w:ascii="Verdana" w:hAnsi="Verdana"/>
          <w:sz w:val="18"/>
          <w:szCs w:val="18"/>
        </w:rPr>
        <w:t>c</w:t>
      </w:r>
      <w:r w:rsidR="00344658" w:rsidRPr="005767CF">
        <w:rPr>
          <w:rFonts w:ascii="Verdana" w:hAnsi="Verdana"/>
          <w:sz w:val="18"/>
          <w:szCs w:val="18"/>
        </w:rPr>
        <w:t xml:space="preserve">y limits </w:t>
      </w:r>
      <w:r w:rsidR="00DA6DE2">
        <w:rPr>
          <w:rFonts w:ascii="Verdana" w:hAnsi="Verdana"/>
          <w:sz w:val="18"/>
          <w:szCs w:val="18"/>
        </w:rPr>
        <w:t xml:space="preserve">to instead be </w:t>
      </w:r>
      <w:r w:rsidR="00344658" w:rsidRPr="005767CF">
        <w:rPr>
          <w:rFonts w:ascii="Verdana" w:hAnsi="Verdana"/>
          <w:sz w:val="18"/>
          <w:szCs w:val="18"/>
        </w:rPr>
        <w:t>based on fire/building cod</w:t>
      </w:r>
      <w:r w:rsidR="00462F12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.</w:t>
      </w:r>
    </w:p>
    <w:p w14:paraId="3417C8DA" w14:textId="36F3B25E" w:rsidR="00344658" w:rsidRPr="005767CF" w:rsidRDefault="00354CCD" w:rsidP="00354CCD">
      <w:pPr>
        <w:pStyle w:val="ListParagraph"/>
        <w:numPr>
          <w:ilvl w:val="1"/>
          <w:numId w:val="27"/>
        </w:numPr>
        <w:spacing w:line="260" w:lineRule="atLeast"/>
        <w:ind w:left="10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344658" w:rsidRPr="005767CF">
        <w:rPr>
          <w:rFonts w:ascii="Verdana" w:hAnsi="Verdana"/>
          <w:sz w:val="18"/>
          <w:szCs w:val="18"/>
        </w:rPr>
        <w:t xml:space="preserve">hanges </w:t>
      </w:r>
      <w:r>
        <w:rPr>
          <w:rFonts w:ascii="Verdana" w:hAnsi="Verdana"/>
          <w:sz w:val="18"/>
          <w:szCs w:val="18"/>
        </w:rPr>
        <w:t>spacing requirements</w:t>
      </w:r>
      <w:r w:rsidR="00344658" w:rsidRPr="005767CF">
        <w:rPr>
          <w:rFonts w:ascii="Verdana" w:hAnsi="Verdana"/>
          <w:sz w:val="18"/>
          <w:szCs w:val="18"/>
        </w:rPr>
        <w:t xml:space="preserve"> to no closer than 880 feet from another (versus 1,000 feet).</w:t>
      </w:r>
    </w:p>
    <w:p w14:paraId="48BCC0FD" w14:textId="77777777" w:rsidR="00A2288D" w:rsidRPr="005767CF" w:rsidRDefault="00A2288D" w:rsidP="005A0D22">
      <w:pPr>
        <w:widowControl w:val="0"/>
        <w:spacing w:line="260" w:lineRule="atLeast"/>
        <w:rPr>
          <w:rFonts w:ascii="Verdana" w:hAnsi="Verdana"/>
          <w:sz w:val="18"/>
          <w:szCs w:val="18"/>
        </w:rPr>
      </w:pPr>
    </w:p>
    <w:p w14:paraId="41BC628D" w14:textId="59D23B00" w:rsidR="00A2288D" w:rsidRPr="00354CCD" w:rsidRDefault="00A2288D" w:rsidP="00B11309">
      <w:pPr>
        <w:widowControl w:val="0"/>
        <w:spacing w:line="260" w:lineRule="atLeast"/>
        <w:ind w:left="540" w:hanging="540"/>
        <w:rPr>
          <w:rFonts w:ascii="Verdana" w:hAnsi="Verdana"/>
          <w:b/>
          <w:bCs/>
          <w:sz w:val="18"/>
          <w:szCs w:val="18"/>
        </w:rPr>
      </w:pPr>
      <w:r w:rsidRPr="005767CF">
        <w:rPr>
          <w:rFonts w:ascii="Verdana" w:hAnsi="Verdana"/>
          <w:b/>
          <w:bCs/>
          <w:sz w:val="18"/>
          <w:szCs w:val="18"/>
        </w:rPr>
        <w:t>III.</w:t>
      </w:r>
      <w:r w:rsidR="00F9214E" w:rsidRPr="005767CF">
        <w:rPr>
          <w:rFonts w:ascii="Verdana" w:hAnsi="Verdana"/>
          <w:b/>
          <w:bCs/>
          <w:sz w:val="18"/>
          <w:szCs w:val="18"/>
        </w:rPr>
        <w:tab/>
      </w:r>
      <w:r w:rsidRPr="005767CF">
        <w:rPr>
          <w:rFonts w:ascii="Verdana" w:hAnsi="Verdana"/>
          <w:b/>
          <w:bCs/>
          <w:sz w:val="18"/>
          <w:szCs w:val="18"/>
        </w:rPr>
        <w:t>ANALYSIS</w:t>
      </w:r>
    </w:p>
    <w:p w14:paraId="319D5D9F" w14:textId="77777777" w:rsidR="00EA51B5" w:rsidRPr="00354CCD" w:rsidRDefault="00EA51B5" w:rsidP="00B11309">
      <w:pPr>
        <w:widowControl w:val="0"/>
        <w:spacing w:line="260" w:lineRule="atLeast"/>
        <w:ind w:left="540" w:hanging="540"/>
        <w:rPr>
          <w:rFonts w:ascii="Verdana" w:hAnsi="Verdana"/>
          <w:b/>
          <w:bCs/>
          <w:sz w:val="18"/>
          <w:szCs w:val="18"/>
        </w:rPr>
      </w:pPr>
    </w:p>
    <w:p w14:paraId="13DA3DB7" w14:textId="4BFB70DA" w:rsidR="00D35E02" w:rsidRPr="00354CCD" w:rsidRDefault="00D35E02" w:rsidP="00B11309">
      <w:pPr>
        <w:pStyle w:val="p1"/>
        <w:widowControl w:val="0"/>
        <w:spacing w:before="0" w:beforeAutospacing="0" w:after="0" w:afterAutospacing="0" w:line="260" w:lineRule="atLeast"/>
        <w:textAlignment w:val="baseline"/>
        <w:rPr>
          <w:rFonts w:ascii="Verdana" w:hAnsi="Verdana" w:cs="Arial"/>
          <w:sz w:val="18"/>
          <w:szCs w:val="18"/>
          <w:lang w:val="en"/>
        </w:rPr>
      </w:pPr>
      <w:r w:rsidRPr="00354CCD">
        <w:rPr>
          <w:rFonts w:ascii="Verdana" w:hAnsi="Verdana" w:cs="Arial"/>
          <w:sz w:val="18"/>
          <w:szCs w:val="18"/>
          <w:lang w:val="en"/>
        </w:rPr>
        <w:t xml:space="preserve">Sumner code requires that proposals to amend the Zoning Code include an explanation of how the proposed amendment implements the comprehensive plan </w:t>
      </w:r>
      <w:r w:rsidR="002D4952" w:rsidRPr="00354CCD">
        <w:rPr>
          <w:rFonts w:ascii="Verdana" w:hAnsi="Verdana" w:cs="Arial"/>
          <w:color w:val="333333"/>
          <w:sz w:val="18"/>
          <w:szCs w:val="18"/>
          <w:lang w:val="en"/>
        </w:rPr>
        <w:t>(SMC 18.56.149(C)(2)</w:t>
      </w:r>
      <w:r w:rsidRPr="00354CCD">
        <w:rPr>
          <w:rFonts w:ascii="Verdana" w:hAnsi="Verdana" w:cs="Arial"/>
          <w:sz w:val="18"/>
          <w:szCs w:val="18"/>
          <w:lang w:val="en"/>
        </w:rPr>
        <w:t xml:space="preserve">). </w:t>
      </w:r>
      <w:r w:rsidRPr="00354CCD">
        <w:rPr>
          <w:rFonts w:ascii="Verdana" w:hAnsi="Verdana"/>
          <w:sz w:val="18"/>
          <w:szCs w:val="18"/>
        </w:rPr>
        <w:t>Relevant sections and policies related to the proposed text amendment are presented below.</w:t>
      </w:r>
    </w:p>
    <w:p w14:paraId="0C8AF30C" w14:textId="77777777" w:rsidR="00126B97" w:rsidRPr="00354CCD" w:rsidRDefault="00126B97" w:rsidP="00B11309">
      <w:pPr>
        <w:pStyle w:val="p1"/>
        <w:widowControl w:val="0"/>
        <w:spacing w:before="0" w:beforeAutospacing="0" w:after="0" w:afterAutospacing="0" w:line="260" w:lineRule="atLeast"/>
        <w:textAlignment w:val="baseline"/>
        <w:rPr>
          <w:rFonts w:ascii="Verdana" w:hAnsi="Verdana"/>
          <w:sz w:val="18"/>
          <w:szCs w:val="18"/>
        </w:rPr>
      </w:pPr>
    </w:p>
    <w:p w14:paraId="357EC84B" w14:textId="7D4A25D5" w:rsidR="00126B97" w:rsidRPr="00354CCD" w:rsidRDefault="00126B97" w:rsidP="00B11309">
      <w:pPr>
        <w:pStyle w:val="p1"/>
        <w:widowControl w:val="0"/>
        <w:spacing w:before="0" w:beforeAutospacing="0" w:after="0" w:afterAutospacing="0" w:line="260" w:lineRule="atLeast"/>
        <w:ind w:left="540"/>
        <w:textAlignment w:val="baseline"/>
        <w:rPr>
          <w:rFonts w:ascii="Verdana" w:hAnsi="Verdana"/>
          <w:sz w:val="18"/>
          <w:szCs w:val="18"/>
          <w:u w:val="single"/>
        </w:rPr>
      </w:pPr>
      <w:r w:rsidRPr="00354CCD">
        <w:rPr>
          <w:rFonts w:ascii="Verdana" w:hAnsi="Verdana"/>
          <w:sz w:val="18"/>
          <w:szCs w:val="18"/>
          <w:u w:val="single"/>
        </w:rPr>
        <w:t xml:space="preserve">LAND USE ELEMENT </w:t>
      </w:r>
      <w:r w:rsidR="00B44845" w:rsidRPr="00354CCD">
        <w:rPr>
          <w:rFonts w:ascii="Verdana" w:hAnsi="Verdana"/>
          <w:sz w:val="18"/>
          <w:szCs w:val="18"/>
          <w:u w:val="single"/>
        </w:rPr>
        <w:t>–</w:t>
      </w:r>
      <w:r w:rsidRPr="00354CCD">
        <w:rPr>
          <w:rFonts w:ascii="Verdana" w:hAnsi="Verdana"/>
          <w:sz w:val="18"/>
          <w:szCs w:val="18"/>
          <w:u w:val="single"/>
        </w:rPr>
        <w:t xml:space="preserve"> DESIGNATIONS</w:t>
      </w:r>
    </w:p>
    <w:p w14:paraId="59F7268E" w14:textId="77777777" w:rsidR="00B44845" w:rsidRPr="00354CCD" w:rsidRDefault="00B44845" w:rsidP="00B11309">
      <w:pPr>
        <w:pStyle w:val="p1"/>
        <w:widowControl w:val="0"/>
        <w:spacing w:before="0" w:beforeAutospacing="0" w:after="0" w:afterAutospacing="0" w:line="260" w:lineRule="atLeast"/>
        <w:ind w:left="540"/>
        <w:textAlignment w:val="baseline"/>
        <w:rPr>
          <w:rFonts w:ascii="Verdana" w:hAnsi="Verdana"/>
          <w:sz w:val="18"/>
          <w:szCs w:val="18"/>
          <w:u w:val="single"/>
        </w:rPr>
      </w:pPr>
    </w:p>
    <w:p w14:paraId="5BD6B172" w14:textId="77777777" w:rsidR="00126B97" w:rsidRPr="00354CCD" w:rsidRDefault="00126B97" w:rsidP="00B11309">
      <w:pPr>
        <w:pStyle w:val="p1"/>
        <w:widowControl w:val="0"/>
        <w:numPr>
          <w:ilvl w:val="0"/>
          <w:numId w:val="26"/>
        </w:numPr>
        <w:spacing w:before="0" w:beforeAutospacing="0" w:after="0" w:afterAutospacing="0" w:line="260" w:lineRule="atLeast"/>
        <w:ind w:left="900"/>
        <w:textAlignment w:val="baseline"/>
        <w:rPr>
          <w:rFonts w:ascii="Verdana" w:hAnsi="Verdana"/>
          <w:sz w:val="18"/>
          <w:szCs w:val="18"/>
        </w:rPr>
      </w:pPr>
      <w:r w:rsidRPr="00354CCD">
        <w:rPr>
          <w:rFonts w:ascii="Verdana" w:hAnsi="Verdana"/>
          <w:sz w:val="18"/>
          <w:szCs w:val="18"/>
        </w:rPr>
        <w:t>Purpose of medium density designation:  The medium density designation is intended to provide for multi-family living to ensure that opportunities to obtain reasonable-cost housing exist for community residents…</w:t>
      </w:r>
    </w:p>
    <w:p w14:paraId="4E1EE2F1" w14:textId="13B6AE78" w:rsidR="00760D6B" w:rsidRPr="004A6735" w:rsidRDefault="00126B97" w:rsidP="004A6735">
      <w:pPr>
        <w:pStyle w:val="p1"/>
        <w:widowControl w:val="0"/>
        <w:numPr>
          <w:ilvl w:val="0"/>
          <w:numId w:val="26"/>
        </w:numPr>
        <w:spacing w:before="0" w:beforeAutospacing="0" w:after="0" w:afterAutospacing="0" w:line="260" w:lineRule="atLeast"/>
        <w:ind w:left="900"/>
        <w:textAlignment w:val="baseline"/>
        <w:rPr>
          <w:rFonts w:ascii="Verdana" w:hAnsi="Verdana"/>
          <w:sz w:val="18"/>
          <w:szCs w:val="18"/>
          <w:u w:val="single"/>
        </w:rPr>
      </w:pPr>
      <w:r w:rsidRPr="00354CCD">
        <w:rPr>
          <w:rFonts w:ascii="Verdana" w:hAnsi="Verdana"/>
          <w:sz w:val="18"/>
          <w:szCs w:val="18"/>
        </w:rPr>
        <w:t>Purpose of high density designation:  This designation allows for higher density multi-family developments to allow for a broad range of housing choices in areas with existing and planned infrastructure, and to allow for infill development and the reduction of sprawl.</w:t>
      </w:r>
    </w:p>
    <w:p w14:paraId="15892221" w14:textId="3245D0DB" w:rsidR="00126B97" w:rsidRPr="00354CCD" w:rsidRDefault="00126B97" w:rsidP="00B11309">
      <w:pPr>
        <w:pStyle w:val="p1"/>
        <w:widowControl w:val="0"/>
        <w:numPr>
          <w:ilvl w:val="0"/>
          <w:numId w:val="26"/>
        </w:numPr>
        <w:spacing w:before="0" w:beforeAutospacing="0" w:after="0" w:afterAutospacing="0" w:line="260" w:lineRule="atLeast"/>
        <w:ind w:left="900"/>
        <w:textAlignment w:val="baseline"/>
        <w:rPr>
          <w:rFonts w:ascii="Verdana" w:hAnsi="Verdana"/>
          <w:sz w:val="18"/>
          <w:szCs w:val="18"/>
          <w:u w:val="single"/>
        </w:rPr>
      </w:pPr>
      <w:r w:rsidRPr="00354CCD">
        <w:rPr>
          <w:rFonts w:ascii="Verdana" w:hAnsi="Verdana"/>
          <w:sz w:val="18"/>
          <w:szCs w:val="18"/>
        </w:rPr>
        <w:t>The Planned Residential Development (PRD)</w:t>
      </w:r>
      <w:r w:rsidR="00B44845" w:rsidRPr="00354CCD">
        <w:rPr>
          <w:rFonts w:ascii="Verdana" w:hAnsi="Verdana"/>
          <w:sz w:val="18"/>
          <w:szCs w:val="18"/>
        </w:rPr>
        <w:t xml:space="preserve"> process…”</w:t>
      </w:r>
      <w:r w:rsidRPr="00354CCD">
        <w:rPr>
          <w:rFonts w:ascii="Verdana" w:hAnsi="Verdana"/>
          <w:sz w:val="18"/>
          <w:szCs w:val="18"/>
        </w:rPr>
        <w:t>offers greater flexibility to develop a mix of housing types with varying lot sizes and dimensions, increased density as appropriate, adequate open space, and building setbacks and heights that are compatible with adjacent residential uses</w:t>
      </w:r>
      <w:r w:rsidR="00B44845" w:rsidRPr="00354CCD">
        <w:rPr>
          <w:rFonts w:ascii="Verdana" w:hAnsi="Verdana"/>
          <w:sz w:val="18"/>
          <w:szCs w:val="18"/>
        </w:rPr>
        <w:t>…”</w:t>
      </w:r>
      <w:r w:rsidRPr="00354CCD">
        <w:rPr>
          <w:rFonts w:ascii="Verdana" w:hAnsi="Verdana"/>
          <w:sz w:val="18"/>
          <w:szCs w:val="18"/>
        </w:rPr>
        <w:t xml:space="preserve"> </w:t>
      </w:r>
    </w:p>
    <w:p w14:paraId="48EF0C80" w14:textId="38FC2C1C" w:rsidR="00126B97" w:rsidRPr="00354CCD" w:rsidRDefault="00126B97" w:rsidP="00B11309">
      <w:pPr>
        <w:pStyle w:val="p1"/>
        <w:widowControl w:val="0"/>
        <w:numPr>
          <w:ilvl w:val="0"/>
          <w:numId w:val="26"/>
        </w:numPr>
        <w:spacing w:before="0" w:beforeAutospacing="0" w:after="0" w:afterAutospacing="0" w:line="260" w:lineRule="atLeast"/>
        <w:ind w:left="900"/>
        <w:textAlignment w:val="baseline"/>
        <w:rPr>
          <w:rFonts w:ascii="Verdana" w:hAnsi="Verdana"/>
          <w:sz w:val="18"/>
          <w:szCs w:val="18"/>
          <w:u w:val="single"/>
        </w:rPr>
      </w:pPr>
      <w:r w:rsidRPr="00354CCD">
        <w:rPr>
          <w:rFonts w:ascii="Verdana" w:hAnsi="Verdana"/>
          <w:sz w:val="18"/>
          <w:szCs w:val="18"/>
        </w:rPr>
        <w:t>Proposed code updates to the uses, housing types, and densities in these zones are consistent with the stated purpose</w:t>
      </w:r>
      <w:r w:rsidR="00B44845" w:rsidRPr="00354CCD">
        <w:rPr>
          <w:rFonts w:ascii="Verdana" w:hAnsi="Verdana"/>
          <w:sz w:val="18"/>
          <w:szCs w:val="18"/>
        </w:rPr>
        <w:t xml:space="preserve"> of these designations</w:t>
      </w:r>
      <w:r w:rsidRPr="00354CCD">
        <w:rPr>
          <w:rFonts w:ascii="Verdana" w:hAnsi="Verdana"/>
          <w:sz w:val="18"/>
          <w:szCs w:val="18"/>
        </w:rPr>
        <w:t>.</w:t>
      </w:r>
    </w:p>
    <w:p w14:paraId="15BF7367" w14:textId="77777777" w:rsidR="00126B97" w:rsidRPr="00354CCD" w:rsidRDefault="00126B97" w:rsidP="00B11309">
      <w:pPr>
        <w:widowControl w:val="0"/>
        <w:spacing w:line="260" w:lineRule="atLeast"/>
        <w:ind w:left="540" w:firstLine="7"/>
        <w:rPr>
          <w:rFonts w:ascii="Verdana" w:hAnsi="Verdana" w:cs="Times New Roman"/>
          <w:sz w:val="18"/>
          <w:szCs w:val="18"/>
        </w:rPr>
      </w:pPr>
    </w:p>
    <w:p w14:paraId="6CBAF548" w14:textId="77777777" w:rsidR="00126B97" w:rsidRPr="00354CCD" w:rsidRDefault="00126B97" w:rsidP="00B11309">
      <w:pPr>
        <w:widowControl w:val="0"/>
        <w:spacing w:line="260" w:lineRule="atLeast"/>
        <w:ind w:left="900" w:hanging="372"/>
        <w:rPr>
          <w:rFonts w:ascii="Verdana" w:hAnsi="Verdana" w:cs="Times New Roman"/>
          <w:sz w:val="18"/>
          <w:szCs w:val="18"/>
          <w:u w:val="single"/>
        </w:rPr>
      </w:pPr>
      <w:r w:rsidRPr="00354CCD">
        <w:rPr>
          <w:rFonts w:ascii="Verdana" w:hAnsi="Verdana" w:cs="Times New Roman"/>
          <w:sz w:val="18"/>
          <w:szCs w:val="18"/>
          <w:u w:val="single"/>
        </w:rPr>
        <w:t>LAND USE ELEMENT</w:t>
      </w:r>
    </w:p>
    <w:p w14:paraId="5C886C83" w14:textId="77777777" w:rsidR="00C35D4A" w:rsidRPr="00354CCD" w:rsidRDefault="00C35D4A" w:rsidP="00B11309">
      <w:pPr>
        <w:widowControl w:val="0"/>
        <w:spacing w:line="260" w:lineRule="atLeast"/>
        <w:ind w:left="900" w:hanging="372"/>
        <w:rPr>
          <w:rFonts w:ascii="Verdana" w:hAnsi="Verdana" w:cs="Times New Roman"/>
          <w:sz w:val="18"/>
          <w:szCs w:val="18"/>
          <w:u w:val="single"/>
        </w:rPr>
      </w:pPr>
    </w:p>
    <w:p w14:paraId="5B60B434" w14:textId="75C6061A" w:rsidR="00126B97" w:rsidRPr="00354CCD" w:rsidRDefault="00126B97" w:rsidP="00B11309">
      <w:pPr>
        <w:widowControl w:val="0"/>
        <w:spacing w:line="260" w:lineRule="atLeast"/>
        <w:ind w:left="1080" w:hanging="552"/>
        <w:rPr>
          <w:rFonts w:ascii="Verdana" w:hAnsi="Verdana" w:cs="Times New Roman"/>
          <w:sz w:val="18"/>
          <w:szCs w:val="18"/>
        </w:rPr>
      </w:pPr>
      <w:r w:rsidRPr="00354CCD">
        <w:rPr>
          <w:rFonts w:ascii="Verdana" w:hAnsi="Verdana" w:cs="Times New Roman"/>
          <w:sz w:val="18"/>
          <w:szCs w:val="18"/>
        </w:rPr>
        <w:t>1.1</w:t>
      </w:r>
      <w:r w:rsidRPr="00354CCD">
        <w:rPr>
          <w:rFonts w:ascii="Verdana" w:hAnsi="Verdana" w:cs="Times New Roman"/>
          <w:sz w:val="18"/>
          <w:szCs w:val="18"/>
        </w:rPr>
        <w:tab/>
        <w:t>Ensure appropriate transitions so that more intensive uses do not adversely impact adjacent uses.</w:t>
      </w:r>
    </w:p>
    <w:p w14:paraId="27EE2235" w14:textId="77777777" w:rsidR="00126B97" w:rsidRPr="00354CCD" w:rsidRDefault="00126B97" w:rsidP="00B11309">
      <w:pPr>
        <w:widowControl w:val="0"/>
        <w:spacing w:line="260" w:lineRule="atLeast"/>
        <w:ind w:left="1620" w:hanging="552"/>
        <w:rPr>
          <w:rFonts w:ascii="Verdana" w:hAnsi="Verdana" w:cs="Times New Roman"/>
          <w:sz w:val="18"/>
          <w:szCs w:val="18"/>
        </w:rPr>
      </w:pPr>
      <w:r w:rsidRPr="00354CCD">
        <w:rPr>
          <w:rFonts w:ascii="Verdana" w:hAnsi="Verdana" w:cs="Times New Roman"/>
          <w:sz w:val="18"/>
          <w:szCs w:val="18"/>
        </w:rPr>
        <w:t>1.1.1</w:t>
      </w:r>
      <w:r w:rsidRPr="00354CCD">
        <w:rPr>
          <w:rFonts w:ascii="Verdana" w:hAnsi="Verdana" w:cs="Times New Roman"/>
          <w:sz w:val="18"/>
          <w:szCs w:val="18"/>
        </w:rPr>
        <w:tab/>
        <w:t>Maintain the design guidelines and ordinances to achieve compatible and attractive new residential, commercial, and industrial uses.</w:t>
      </w:r>
    </w:p>
    <w:p w14:paraId="0C351987" w14:textId="3A557086" w:rsidR="00126B97" w:rsidRPr="00354CCD" w:rsidRDefault="00126B97" w:rsidP="00B11309">
      <w:pPr>
        <w:widowControl w:val="0"/>
        <w:spacing w:line="260" w:lineRule="atLeast"/>
        <w:ind w:left="1620" w:hanging="552"/>
        <w:rPr>
          <w:rFonts w:ascii="Verdana" w:hAnsi="Verdana" w:cs="Times New Roman"/>
          <w:sz w:val="18"/>
          <w:szCs w:val="18"/>
        </w:rPr>
      </w:pPr>
      <w:r w:rsidRPr="00354CCD">
        <w:rPr>
          <w:rFonts w:ascii="Verdana" w:hAnsi="Verdana" w:cs="Times New Roman"/>
          <w:sz w:val="18"/>
          <w:szCs w:val="18"/>
        </w:rPr>
        <w:t>1.1.2</w:t>
      </w:r>
      <w:r w:rsidRPr="00354CCD">
        <w:rPr>
          <w:rFonts w:ascii="Verdana" w:hAnsi="Verdana" w:cs="Times New Roman"/>
          <w:sz w:val="18"/>
          <w:szCs w:val="18"/>
        </w:rPr>
        <w:tab/>
        <w:t xml:space="preserve">Maintain zoning and subdivision regulations to ensure adequate setbacks, landscaping, and buffering are required where land use conflicts and impacts may occur. </w:t>
      </w:r>
    </w:p>
    <w:p w14:paraId="6C210444" w14:textId="1712DA59" w:rsidR="00126B97" w:rsidRPr="00354CCD" w:rsidRDefault="00126B97" w:rsidP="00B11309">
      <w:pPr>
        <w:widowControl w:val="0"/>
        <w:spacing w:line="260" w:lineRule="atLeast"/>
        <w:ind w:left="1080" w:hanging="552"/>
        <w:rPr>
          <w:rFonts w:ascii="Verdana" w:hAnsi="Verdana" w:cs="Times New Roman"/>
          <w:sz w:val="18"/>
          <w:szCs w:val="18"/>
        </w:rPr>
      </w:pPr>
      <w:r w:rsidRPr="00354CCD">
        <w:rPr>
          <w:rFonts w:ascii="Verdana" w:hAnsi="Verdana" w:cs="Times New Roman"/>
          <w:sz w:val="18"/>
          <w:szCs w:val="18"/>
        </w:rPr>
        <w:t>1.2</w:t>
      </w:r>
      <w:r w:rsidRPr="00354CCD">
        <w:rPr>
          <w:rFonts w:ascii="Verdana" w:hAnsi="Verdana" w:cs="Times New Roman"/>
          <w:sz w:val="18"/>
          <w:szCs w:val="18"/>
        </w:rPr>
        <w:tab/>
        <w:t>Encourage infill development on vacant properties with existing public services and public utilities, and new development in areas with existing or planned public facilities.</w:t>
      </w:r>
    </w:p>
    <w:p w14:paraId="670509BB" w14:textId="1ACCD5AB" w:rsidR="00B44845" w:rsidRPr="00354CCD" w:rsidRDefault="00B44845" w:rsidP="00B11309">
      <w:pPr>
        <w:widowControl w:val="0"/>
        <w:spacing w:line="260" w:lineRule="atLeast"/>
        <w:ind w:left="1080" w:hanging="552"/>
        <w:rPr>
          <w:rFonts w:ascii="Verdana" w:hAnsi="Verdana" w:cs="Times New Roman"/>
          <w:sz w:val="18"/>
          <w:szCs w:val="18"/>
        </w:rPr>
      </w:pPr>
      <w:r w:rsidRPr="00354CCD">
        <w:rPr>
          <w:rFonts w:ascii="Verdana" w:hAnsi="Verdana" w:cs="Times New Roman"/>
          <w:sz w:val="18"/>
          <w:szCs w:val="18"/>
        </w:rPr>
        <w:t>1.3.1 Annually review development regulations to remove unnecessary requirements and to balance environmental protection, public participation, and housing and economic development goals.</w:t>
      </w:r>
    </w:p>
    <w:p w14:paraId="52E1A4DE" w14:textId="77777777" w:rsidR="00126B97" w:rsidRPr="00354CCD" w:rsidRDefault="00126B97" w:rsidP="00B11309">
      <w:pPr>
        <w:pStyle w:val="p1"/>
        <w:widowControl w:val="0"/>
        <w:spacing w:before="0" w:beforeAutospacing="0" w:after="0" w:afterAutospacing="0" w:line="260" w:lineRule="atLeast"/>
        <w:textAlignment w:val="baseline"/>
        <w:rPr>
          <w:rFonts w:ascii="Verdana" w:hAnsi="Verdana"/>
          <w:sz w:val="18"/>
          <w:szCs w:val="18"/>
        </w:rPr>
      </w:pPr>
    </w:p>
    <w:p w14:paraId="704B8EDD" w14:textId="10F71093" w:rsidR="003153E7" w:rsidRPr="00354CCD" w:rsidRDefault="003153E7" w:rsidP="00B11309">
      <w:pPr>
        <w:pStyle w:val="p1"/>
        <w:widowControl w:val="0"/>
        <w:spacing w:before="0" w:beforeAutospacing="0" w:after="0" w:afterAutospacing="0" w:line="260" w:lineRule="atLeast"/>
        <w:ind w:left="1080" w:hanging="540"/>
        <w:textAlignment w:val="baseline"/>
        <w:rPr>
          <w:rFonts w:ascii="Verdana" w:hAnsi="Verdana"/>
          <w:sz w:val="18"/>
          <w:szCs w:val="18"/>
          <w:u w:val="single"/>
        </w:rPr>
      </w:pPr>
      <w:r w:rsidRPr="00354CCD">
        <w:rPr>
          <w:rFonts w:ascii="Verdana" w:hAnsi="Verdana"/>
          <w:sz w:val="18"/>
          <w:szCs w:val="18"/>
          <w:u w:val="single"/>
        </w:rPr>
        <w:t>COMMUNITY CHARACTER ELEMENT</w:t>
      </w:r>
    </w:p>
    <w:p w14:paraId="6C41A13A" w14:textId="77777777" w:rsidR="003153E7" w:rsidRPr="00354CCD" w:rsidRDefault="003153E7" w:rsidP="00B11309">
      <w:pPr>
        <w:widowControl w:val="0"/>
        <w:spacing w:line="260" w:lineRule="atLeast"/>
        <w:ind w:left="540"/>
        <w:rPr>
          <w:rFonts w:ascii="Verdana" w:hAnsi="Verdana" w:cs="Times New Roman"/>
          <w:b/>
          <w:bCs/>
          <w:sz w:val="18"/>
          <w:szCs w:val="18"/>
        </w:rPr>
      </w:pPr>
    </w:p>
    <w:p w14:paraId="514966AD" w14:textId="7FED0115" w:rsidR="003153E7" w:rsidRPr="00354CCD" w:rsidRDefault="003153E7" w:rsidP="00B11309">
      <w:pPr>
        <w:widowControl w:val="0"/>
        <w:spacing w:line="260" w:lineRule="atLeast"/>
        <w:ind w:left="1080" w:hanging="540"/>
        <w:rPr>
          <w:rFonts w:ascii="Verdana" w:hAnsi="Verdana" w:cs="Times New Roman"/>
          <w:sz w:val="18"/>
          <w:szCs w:val="18"/>
        </w:rPr>
      </w:pPr>
      <w:r w:rsidRPr="00354CCD">
        <w:rPr>
          <w:rFonts w:ascii="Verdana" w:hAnsi="Verdana" w:cs="Times New Roman"/>
          <w:sz w:val="18"/>
          <w:szCs w:val="18"/>
        </w:rPr>
        <w:t>1.7</w:t>
      </w:r>
      <w:r w:rsidRPr="00354CCD">
        <w:rPr>
          <w:rFonts w:ascii="Verdana" w:hAnsi="Verdana" w:cs="Times New Roman"/>
          <w:sz w:val="18"/>
          <w:szCs w:val="18"/>
        </w:rPr>
        <w:tab/>
        <w:t>“Preserve the single-family residential scale and historic character of existing residential streetscapes through various means such as floor area ratio and setback requirements.”</w:t>
      </w:r>
    </w:p>
    <w:p w14:paraId="07F4E8C5" w14:textId="77777777" w:rsidR="003153E7" w:rsidRPr="00354CCD" w:rsidRDefault="003153E7" w:rsidP="00B11309">
      <w:pPr>
        <w:widowControl w:val="0"/>
        <w:spacing w:line="260" w:lineRule="atLeast"/>
        <w:ind w:left="1080" w:hanging="540"/>
        <w:rPr>
          <w:rFonts w:ascii="Verdana" w:hAnsi="Verdana" w:cs="Times New Roman"/>
          <w:sz w:val="18"/>
          <w:szCs w:val="18"/>
        </w:rPr>
      </w:pPr>
      <w:r w:rsidRPr="00354CCD">
        <w:rPr>
          <w:rFonts w:ascii="Verdana" w:hAnsi="Verdana" w:cs="Times New Roman"/>
          <w:sz w:val="18"/>
          <w:szCs w:val="18"/>
        </w:rPr>
        <w:t>2.6</w:t>
      </w:r>
      <w:r w:rsidRPr="00354CCD">
        <w:rPr>
          <w:rFonts w:ascii="Verdana" w:hAnsi="Verdana" w:cs="Times New Roman"/>
          <w:sz w:val="18"/>
          <w:szCs w:val="18"/>
        </w:rPr>
        <w:tab/>
        <w:t>“In recognition of the need for a variety of housing, allow through the Comprehensive Plan and Zoning Code a mix of residential uses as appropriate to the neighborhood character.”</w:t>
      </w:r>
    </w:p>
    <w:p w14:paraId="03E7045E" w14:textId="77777777" w:rsidR="009866C1" w:rsidRPr="00354CCD" w:rsidRDefault="009866C1" w:rsidP="00B11309">
      <w:pPr>
        <w:pStyle w:val="p1"/>
        <w:widowControl w:val="0"/>
        <w:spacing w:before="0" w:beforeAutospacing="0" w:after="0" w:afterAutospacing="0" w:line="260" w:lineRule="atLeast"/>
        <w:textAlignment w:val="baseline"/>
        <w:rPr>
          <w:rFonts w:ascii="Verdana" w:hAnsi="Verdana"/>
          <w:sz w:val="18"/>
          <w:szCs w:val="18"/>
          <w:u w:val="single"/>
        </w:rPr>
      </w:pPr>
    </w:p>
    <w:p w14:paraId="2CE24B3B" w14:textId="3E011B69" w:rsidR="003153E7" w:rsidRPr="00354CCD" w:rsidRDefault="003153E7" w:rsidP="00B11309">
      <w:pPr>
        <w:pStyle w:val="p1"/>
        <w:widowControl w:val="0"/>
        <w:spacing w:before="0" w:beforeAutospacing="0" w:after="0" w:afterAutospacing="0" w:line="260" w:lineRule="atLeast"/>
        <w:ind w:left="1080" w:hanging="540"/>
        <w:textAlignment w:val="baseline"/>
        <w:rPr>
          <w:rFonts w:ascii="Verdana" w:hAnsi="Verdana"/>
          <w:sz w:val="18"/>
          <w:szCs w:val="18"/>
          <w:u w:val="single"/>
        </w:rPr>
      </w:pPr>
      <w:r w:rsidRPr="00354CCD">
        <w:rPr>
          <w:rFonts w:ascii="Verdana" w:hAnsi="Verdana"/>
          <w:sz w:val="18"/>
          <w:szCs w:val="18"/>
          <w:u w:val="single"/>
        </w:rPr>
        <w:t>HOUSING</w:t>
      </w:r>
    </w:p>
    <w:p w14:paraId="006CE749" w14:textId="77777777" w:rsidR="003153E7" w:rsidRPr="00354CCD" w:rsidRDefault="003153E7" w:rsidP="00B11309">
      <w:pPr>
        <w:pStyle w:val="p1"/>
        <w:widowControl w:val="0"/>
        <w:spacing w:before="0" w:beforeAutospacing="0" w:after="0" w:afterAutospacing="0" w:line="260" w:lineRule="atLeast"/>
        <w:ind w:left="1080" w:hanging="540"/>
        <w:textAlignment w:val="baseline"/>
        <w:rPr>
          <w:rFonts w:ascii="Verdana" w:hAnsi="Verdana"/>
          <w:sz w:val="18"/>
          <w:szCs w:val="18"/>
          <w:u w:val="single"/>
        </w:rPr>
      </w:pPr>
    </w:p>
    <w:p w14:paraId="3DCBEA84" w14:textId="424F8B00" w:rsidR="007E5110" w:rsidRPr="005A0D22" w:rsidRDefault="003153E7" w:rsidP="00B11309">
      <w:pPr>
        <w:pStyle w:val="p1"/>
        <w:widowControl w:val="0"/>
        <w:spacing w:before="0" w:beforeAutospacing="0" w:after="0" w:afterAutospacing="0" w:line="260" w:lineRule="atLeast"/>
        <w:ind w:left="1080" w:hanging="540"/>
        <w:textAlignment w:val="baseline"/>
        <w:rPr>
          <w:rFonts w:ascii="Verdana" w:hAnsi="Verdana"/>
          <w:i/>
          <w:iCs/>
          <w:sz w:val="18"/>
          <w:szCs w:val="18"/>
        </w:rPr>
      </w:pPr>
      <w:r w:rsidRPr="005A0D22">
        <w:rPr>
          <w:rFonts w:ascii="Verdana" w:hAnsi="Verdana"/>
          <w:i/>
          <w:iCs/>
          <w:sz w:val="18"/>
          <w:szCs w:val="18"/>
        </w:rPr>
        <w:t>G</w:t>
      </w:r>
      <w:r w:rsidR="007E5110" w:rsidRPr="005A0D22">
        <w:rPr>
          <w:rFonts w:ascii="Verdana" w:hAnsi="Verdana"/>
          <w:i/>
          <w:iCs/>
          <w:sz w:val="18"/>
          <w:szCs w:val="18"/>
        </w:rPr>
        <w:t>oal</w:t>
      </w:r>
      <w:r w:rsidRPr="005A0D22">
        <w:rPr>
          <w:rFonts w:ascii="Verdana" w:hAnsi="Verdana"/>
          <w:i/>
          <w:iCs/>
          <w:sz w:val="18"/>
          <w:szCs w:val="18"/>
        </w:rPr>
        <w:t xml:space="preserve"> 1.  Encourage the maintenance and preservation of existing housing stock and residential neighborhoods.  </w:t>
      </w:r>
    </w:p>
    <w:p w14:paraId="5EB7ED97" w14:textId="009448F5" w:rsidR="00734292" w:rsidRPr="00354CCD" w:rsidRDefault="003153E7" w:rsidP="00B11309">
      <w:pPr>
        <w:pStyle w:val="p1"/>
        <w:widowControl w:val="0"/>
        <w:spacing w:before="0" w:beforeAutospacing="0" w:after="0" w:afterAutospacing="0" w:line="260" w:lineRule="atLeast"/>
        <w:ind w:left="1080" w:hanging="540"/>
        <w:textAlignment w:val="baseline"/>
        <w:rPr>
          <w:rFonts w:ascii="Verdana" w:hAnsi="Verdana"/>
          <w:sz w:val="18"/>
          <w:szCs w:val="18"/>
        </w:rPr>
      </w:pPr>
      <w:r w:rsidRPr="00354CCD">
        <w:rPr>
          <w:rFonts w:ascii="Verdana" w:hAnsi="Verdana"/>
          <w:sz w:val="18"/>
          <w:szCs w:val="18"/>
        </w:rPr>
        <w:t xml:space="preserve">1.4 </w:t>
      </w:r>
      <w:r w:rsidRPr="00354CCD">
        <w:rPr>
          <w:rFonts w:ascii="Verdana" w:hAnsi="Verdana"/>
          <w:sz w:val="18"/>
          <w:szCs w:val="18"/>
        </w:rPr>
        <w:tab/>
        <w:t>In order to balance the protection of viable neighborhoods and the need to provide for a range of housing to all life stages and economic segments, allow for accessory units in single-family neighborhoods.</w:t>
      </w:r>
    </w:p>
    <w:p w14:paraId="4236F396" w14:textId="77777777" w:rsidR="00734292" w:rsidRPr="00354CCD" w:rsidRDefault="00734292" w:rsidP="00B11309">
      <w:pPr>
        <w:autoSpaceDE w:val="0"/>
        <w:autoSpaceDN w:val="0"/>
        <w:adjustRightInd w:val="0"/>
        <w:spacing w:line="260" w:lineRule="atLeast"/>
        <w:ind w:left="1080" w:hanging="540"/>
        <w:rPr>
          <w:rFonts w:ascii="Verdana" w:hAnsi="Verdana" w:cs="Times New Roman"/>
          <w:sz w:val="18"/>
          <w:szCs w:val="18"/>
        </w:rPr>
      </w:pPr>
      <w:r w:rsidRPr="00354CCD">
        <w:rPr>
          <w:rFonts w:ascii="Verdana" w:hAnsi="Verdana" w:cs="Times New Roman"/>
          <w:sz w:val="18"/>
          <w:szCs w:val="18"/>
        </w:rPr>
        <w:t xml:space="preserve">1.5 </w:t>
      </w:r>
      <w:r w:rsidRPr="00354CCD">
        <w:rPr>
          <w:rFonts w:ascii="Verdana" w:hAnsi="Verdana" w:cs="Times New Roman"/>
          <w:sz w:val="18"/>
          <w:szCs w:val="18"/>
        </w:rPr>
        <w:tab/>
        <w:t>“Accommodate local non-profit housing agencies' efforts to purchase and rehabilitate housing to meet affordable housing needs and special needs of the community.”</w:t>
      </w:r>
    </w:p>
    <w:p w14:paraId="32CBF6EF" w14:textId="77777777" w:rsidR="00734292" w:rsidRPr="00354CCD" w:rsidRDefault="00734292" w:rsidP="00B11309">
      <w:pPr>
        <w:pStyle w:val="p1"/>
        <w:widowControl w:val="0"/>
        <w:spacing w:before="0" w:beforeAutospacing="0" w:after="0" w:afterAutospacing="0" w:line="260" w:lineRule="atLeast"/>
        <w:ind w:left="1080" w:hanging="540"/>
        <w:textAlignment w:val="baseline"/>
        <w:rPr>
          <w:rFonts w:ascii="Verdana" w:hAnsi="Verdana"/>
          <w:sz w:val="18"/>
          <w:szCs w:val="18"/>
        </w:rPr>
      </w:pPr>
    </w:p>
    <w:p w14:paraId="6C064EC8" w14:textId="53BF9D32" w:rsidR="00367F80" w:rsidRPr="005A0D22" w:rsidRDefault="003153E7" w:rsidP="00B11309">
      <w:pPr>
        <w:pStyle w:val="p1"/>
        <w:widowControl w:val="0"/>
        <w:spacing w:before="0" w:beforeAutospacing="0" w:after="0" w:afterAutospacing="0" w:line="260" w:lineRule="atLeast"/>
        <w:ind w:left="1080" w:hanging="540"/>
        <w:textAlignment w:val="baseline"/>
        <w:rPr>
          <w:rFonts w:ascii="Verdana" w:hAnsi="Verdana"/>
          <w:i/>
          <w:iCs/>
          <w:sz w:val="18"/>
          <w:szCs w:val="18"/>
        </w:rPr>
      </w:pPr>
      <w:r w:rsidRPr="005A0D22">
        <w:rPr>
          <w:rFonts w:ascii="Verdana" w:hAnsi="Verdana"/>
          <w:i/>
          <w:iCs/>
          <w:sz w:val="18"/>
          <w:szCs w:val="18"/>
        </w:rPr>
        <w:t>G</w:t>
      </w:r>
      <w:r w:rsidR="007E5110" w:rsidRPr="005A0D22">
        <w:rPr>
          <w:rFonts w:ascii="Verdana" w:hAnsi="Verdana"/>
          <w:i/>
          <w:iCs/>
          <w:sz w:val="18"/>
          <w:szCs w:val="18"/>
        </w:rPr>
        <w:t>oal</w:t>
      </w:r>
      <w:r w:rsidRPr="005A0D22">
        <w:rPr>
          <w:rFonts w:ascii="Verdana" w:hAnsi="Verdana"/>
          <w:i/>
          <w:iCs/>
          <w:sz w:val="18"/>
          <w:szCs w:val="18"/>
        </w:rPr>
        <w:t xml:space="preserve"> 2. </w:t>
      </w:r>
      <w:r w:rsidR="00734292" w:rsidRPr="005A0D22">
        <w:rPr>
          <w:rFonts w:ascii="Verdana" w:hAnsi="Verdana"/>
          <w:i/>
          <w:iCs/>
          <w:sz w:val="18"/>
          <w:szCs w:val="18"/>
        </w:rPr>
        <w:t xml:space="preserve"> </w:t>
      </w:r>
      <w:r w:rsidRPr="005A0D22">
        <w:rPr>
          <w:rFonts w:ascii="Verdana" w:hAnsi="Verdana"/>
          <w:i/>
          <w:iCs/>
          <w:sz w:val="18"/>
          <w:szCs w:val="18"/>
        </w:rPr>
        <w:t>Provide a range of housing types for all life stages and economic segments of the Sumner community.</w:t>
      </w:r>
    </w:p>
    <w:p w14:paraId="51BF7CDF" w14:textId="78FE57DC" w:rsidR="007E5110" w:rsidRPr="00354CCD" w:rsidRDefault="00367F80" w:rsidP="00B11309">
      <w:pPr>
        <w:autoSpaceDE w:val="0"/>
        <w:autoSpaceDN w:val="0"/>
        <w:adjustRightInd w:val="0"/>
        <w:spacing w:line="260" w:lineRule="atLeast"/>
        <w:ind w:left="1080" w:hanging="540"/>
        <w:rPr>
          <w:rFonts w:ascii="Verdana" w:hAnsi="Verdana" w:cs="Times New Roman"/>
          <w:sz w:val="18"/>
          <w:szCs w:val="18"/>
        </w:rPr>
      </w:pPr>
      <w:r w:rsidRPr="00354CCD">
        <w:rPr>
          <w:rFonts w:ascii="Verdana" w:hAnsi="Verdana" w:cs="Times New Roman"/>
          <w:sz w:val="18"/>
          <w:szCs w:val="18"/>
        </w:rPr>
        <w:t xml:space="preserve">2.1.1 “Develop a housing strategy to implement fair share objectives...” </w:t>
      </w:r>
      <w:r w:rsidR="00734292" w:rsidRPr="00354CCD">
        <w:rPr>
          <w:rFonts w:ascii="Verdana" w:hAnsi="Verdana" w:cs="Times New Roman"/>
          <w:sz w:val="18"/>
          <w:szCs w:val="18"/>
        </w:rPr>
        <w:t>and a phased approach to meet the community’s fair share housing allocation.</w:t>
      </w:r>
    </w:p>
    <w:p w14:paraId="502D39D1" w14:textId="507D9047" w:rsidR="00367F80" w:rsidRPr="00354CCD" w:rsidRDefault="00367F80" w:rsidP="00B11309">
      <w:pPr>
        <w:widowControl w:val="0"/>
        <w:spacing w:line="260" w:lineRule="atLeast"/>
        <w:ind w:left="1080" w:hanging="540"/>
        <w:rPr>
          <w:rFonts w:ascii="Verdana" w:hAnsi="Verdana" w:cs="Times New Roman"/>
          <w:bCs/>
          <w:sz w:val="18"/>
          <w:szCs w:val="18"/>
        </w:rPr>
      </w:pPr>
      <w:r w:rsidRPr="00354CCD">
        <w:rPr>
          <w:rFonts w:ascii="Verdana" w:hAnsi="Verdana" w:cs="Times New Roman"/>
          <w:bCs/>
          <w:sz w:val="18"/>
          <w:szCs w:val="18"/>
        </w:rPr>
        <w:t>2.2</w:t>
      </w:r>
      <w:r w:rsidRPr="00354CCD">
        <w:rPr>
          <w:rFonts w:ascii="Verdana" w:hAnsi="Verdana" w:cs="Times New Roman"/>
          <w:bCs/>
          <w:sz w:val="18"/>
          <w:szCs w:val="18"/>
        </w:rPr>
        <w:tab/>
        <w:t>“Plan for an adequate supply of land in appropriate land use designations and zoning categories to accommodate projected household growth.”</w:t>
      </w:r>
    </w:p>
    <w:p w14:paraId="65D518DF" w14:textId="447AD906" w:rsidR="00367F80" w:rsidRPr="00354CCD" w:rsidRDefault="00367F80" w:rsidP="00B11309">
      <w:pPr>
        <w:widowControl w:val="0"/>
        <w:spacing w:line="260" w:lineRule="atLeast"/>
        <w:ind w:left="1080" w:hanging="540"/>
        <w:rPr>
          <w:rFonts w:ascii="Verdana" w:hAnsi="Verdana" w:cs="Times New Roman"/>
          <w:bCs/>
          <w:sz w:val="18"/>
          <w:szCs w:val="18"/>
        </w:rPr>
      </w:pPr>
      <w:r w:rsidRPr="00354CCD">
        <w:rPr>
          <w:rFonts w:ascii="Verdana" w:hAnsi="Verdana" w:cs="Times New Roman"/>
          <w:bCs/>
          <w:sz w:val="18"/>
          <w:szCs w:val="18"/>
        </w:rPr>
        <w:t>2.3</w:t>
      </w:r>
      <w:r w:rsidRPr="00354CCD">
        <w:rPr>
          <w:rFonts w:ascii="Verdana" w:hAnsi="Verdana" w:cs="Times New Roman"/>
          <w:bCs/>
          <w:sz w:val="18"/>
          <w:szCs w:val="18"/>
        </w:rPr>
        <w:tab/>
        <w:t>“Encourage a variety of housing available to all economic segments of the community.</w:t>
      </w:r>
    </w:p>
    <w:p w14:paraId="69633F1A" w14:textId="77777777" w:rsidR="007E5110" w:rsidRPr="00354CCD" w:rsidRDefault="00367F80" w:rsidP="00B11309">
      <w:pPr>
        <w:widowControl w:val="0"/>
        <w:spacing w:line="260" w:lineRule="atLeast"/>
        <w:ind w:left="1080" w:hanging="540"/>
        <w:rPr>
          <w:rFonts w:ascii="Verdana" w:hAnsi="Verdana" w:cs="Times New Roman"/>
          <w:sz w:val="18"/>
          <w:szCs w:val="18"/>
        </w:rPr>
      </w:pPr>
      <w:r w:rsidRPr="00354CCD">
        <w:rPr>
          <w:rFonts w:ascii="Verdana" w:hAnsi="Verdana" w:cs="Times New Roman"/>
          <w:sz w:val="18"/>
          <w:szCs w:val="18"/>
        </w:rPr>
        <w:t>2.3.1</w:t>
      </w:r>
      <w:r w:rsidRPr="00354CCD">
        <w:rPr>
          <w:rFonts w:ascii="Verdana" w:hAnsi="Verdana" w:cs="Times New Roman"/>
          <w:sz w:val="18"/>
          <w:szCs w:val="18"/>
        </w:rPr>
        <w:tab/>
        <w:t>“Review the Zoning Code, Subdivision Code, Building Codes, and other development-control ordinances to identify and remove excessive, duplicative, or unnecessary regulations...”</w:t>
      </w:r>
    </w:p>
    <w:p w14:paraId="09A2F748" w14:textId="00DB928F" w:rsidR="00367F80" w:rsidRPr="00354CCD" w:rsidRDefault="007E5110" w:rsidP="00B11309">
      <w:pPr>
        <w:widowControl w:val="0"/>
        <w:spacing w:line="260" w:lineRule="atLeast"/>
        <w:ind w:left="1080" w:hanging="540"/>
        <w:rPr>
          <w:rFonts w:ascii="Verdana" w:hAnsi="Verdana" w:cs="Times New Roman"/>
          <w:sz w:val="18"/>
          <w:szCs w:val="18"/>
        </w:rPr>
      </w:pPr>
      <w:r w:rsidRPr="00354CCD">
        <w:rPr>
          <w:rFonts w:ascii="Verdana" w:hAnsi="Verdana" w:cs="Times New Roman"/>
          <w:sz w:val="18"/>
          <w:szCs w:val="18"/>
        </w:rPr>
        <w:t>2.3.3</w:t>
      </w:r>
      <w:r w:rsidR="00C35D4A" w:rsidRPr="00354CCD">
        <w:rPr>
          <w:rFonts w:ascii="Verdana" w:hAnsi="Verdana" w:cs="Times New Roman"/>
          <w:sz w:val="18"/>
          <w:szCs w:val="18"/>
        </w:rPr>
        <w:tab/>
      </w:r>
      <w:r w:rsidRPr="00354CCD">
        <w:rPr>
          <w:rFonts w:ascii="Verdana" w:hAnsi="Verdana" w:cs="Times New Roman"/>
          <w:sz w:val="18"/>
          <w:szCs w:val="18"/>
        </w:rPr>
        <w:t>Consider implementing strategies such as an inclusionary housing program, minimum densities, density bonuses, adaptive re-use, and others to promote affordable housing.</w:t>
      </w:r>
      <w:r w:rsidR="00367F80" w:rsidRPr="00354CCD">
        <w:rPr>
          <w:rFonts w:ascii="Verdana" w:hAnsi="Verdana" w:cs="Times New Roman"/>
          <w:sz w:val="18"/>
          <w:szCs w:val="18"/>
        </w:rPr>
        <w:t xml:space="preserve"> </w:t>
      </w:r>
    </w:p>
    <w:p w14:paraId="49133009" w14:textId="3B65341C" w:rsidR="007E5110" w:rsidRPr="00354CCD" w:rsidRDefault="007E5110" w:rsidP="00B11309">
      <w:pPr>
        <w:pStyle w:val="p1"/>
        <w:widowControl w:val="0"/>
        <w:spacing w:before="0" w:beforeAutospacing="0" w:after="0" w:afterAutospacing="0" w:line="260" w:lineRule="atLeast"/>
        <w:ind w:left="1080" w:hanging="540"/>
        <w:textAlignment w:val="baseline"/>
        <w:rPr>
          <w:rFonts w:ascii="Verdana" w:hAnsi="Verdana"/>
          <w:sz w:val="18"/>
          <w:szCs w:val="18"/>
        </w:rPr>
      </w:pPr>
      <w:r w:rsidRPr="00354CCD">
        <w:rPr>
          <w:rFonts w:ascii="Verdana" w:hAnsi="Verdana"/>
          <w:sz w:val="18"/>
          <w:szCs w:val="18"/>
        </w:rPr>
        <w:t>2.4</w:t>
      </w:r>
      <w:r w:rsidR="00C35D4A" w:rsidRPr="00354CCD">
        <w:rPr>
          <w:rFonts w:ascii="Verdana" w:hAnsi="Verdana"/>
          <w:sz w:val="18"/>
          <w:szCs w:val="18"/>
        </w:rPr>
        <w:tab/>
      </w:r>
      <w:r w:rsidRPr="00354CCD">
        <w:rPr>
          <w:rFonts w:ascii="Verdana" w:hAnsi="Verdana"/>
          <w:sz w:val="18"/>
          <w:szCs w:val="18"/>
        </w:rPr>
        <w:t xml:space="preserve">Provide for a jobs and housing relationship that satisfies the local need for housing and affordability. </w:t>
      </w:r>
    </w:p>
    <w:p w14:paraId="356D277B" w14:textId="1C9FDC38" w:rsidR="00367F80" w:rsidRPr="00354CCD" w:rsidRDefault="007E5110" w:rsidP="00B11309">
      <w:pPr>
        <w:pStyle w:val="p1"/>
        <w:widowControl w:val="0"/>
        <w:spacing w:before="0" w:beforeAutospacing="0" w:after="0" w:afterAutospacing="0" w:line="260" w:lineRule="atLeast"/>
        <w:ind w:left="1080" w:hanging="540"/>
        <w:textAlignment w:val="baseline"/>
        <w:rPr>
          <w:rFonts w:ascii="Verdana" w:hAnsi="Verdana"/>
          <w:sz w:val="18"/>
          <w:szCs w:val="18"/>
        </w:rPr>
      </w:pPr>
      <w:r w:rsidRPr="00354CCD">
        <w:rPr>
          <w:rFonts w:ascii="Verdana" w:hAnsi="Verdana"/>
          <w:sz w:val="18"/>
          <w:szCs w:val="18"/>
        </w:rPr>
        <w:t>2.5</w:t>
      </w:r>
      <w:r w:rsidR="00C35D4A" w:rsidRPr="00354CCD">
        <w:rPr>
          <w:rFonts w:ascii="Verdana" w:hAnsi="Verdana"/>
          <w:sz w:val="18"/>
          <w:szCs w:val="18"/>
        </w:rPr>
        <w:tab/>
      </w:r>
      <w:r w:rsidRPr="00354CCD">
        <w:rPr>
          <w:rFonts w:ascii="Verdana" w:hAnsi="Verdana"/>
          <w:sz w:val="18"/>
          <w:szCs w:val="18"/>
        </w:rPr>
        <w:t>Promote fair and equal access to housing for all persons in accordance with state law.</w:t>
      </w:r>
    </w:p>
    <w:p w14:paraId="672C453F" w14:textId="37DE8D90" w:rsidR="007E5110" w:rsidRPr="00354CCD" w:rsidRDefault="007E5110" w:rsidP="00B11309">
      <w:pPr>
        <w:pStyle w:val="p1"/>
        <w:widowControl w:val="0"/>
        <w:spacing w:before="0" w:beforeAutospacing="0" w:after="0" w:afterAutospacing="0" w:line="260" w:lineRule="atLeast"/>
        <w:ind w:left="1080" w:hanging="540"/>
        <w:textAlignment w:val="baseline"/>
        <w:rPr>
          <w:rFonts w:ascii="Verdana" w:hAnsi="Verdana"/>
          <w:b/>
          <w:bCs/>
          <w:sz w:val="18"/>
          <w:szCs w:val="18"/>
        </w:rPr>
      </w:pPr>
      <w:r w:rsidRPr="00354CCD">
        <w:rPr>
          <w:rFonts w:ascii="Verdana" w:hAnsi="Verdana"/>
          <w:sz w:val="18"/>
          <w:szCs w:val="18"/>
        </w:rPr>
        <w:t>2.8</w:t>
      </w:r>
      <w:r w:rsidR="00C35D4A" w:rsidRPr="00354CCD">
        <w:rPr>
          <w:rFonts w:ascii="Verdana" w:hAnsi="Verdana"/>
          <w:sz w:val="18"/>
          <w:szCs w:val="18"/>
        </w:rPr>
        <w:tab/>
      </w:r>
      <w:r w:rsidRPr="00354CCD">
        <w:rPr>
          <w:rFonts w:ascii="Verdana" w:hAnsi="Verdana"/>
          <w:sz w:val="18"/>
          <w:szCs w:val="18"/>
        </w:rPr>
        <w:t>Provide incentives for developing senior housing in the downtown such as permit fee waivers and reductions, parking requirement reductions, and multi-family tax exemptions.</w:t>
      </w:r>
    </w:p>
    <w:p w14:paraId="5ADA1BC9" w14:textId="77777777" w:rsidR="00665F96" w:rsidRPr="00354CCD" w:rsidRDefault="00665F96" w:rsidP="00B11309">
      <w:pPr>
        <w:widowControl w:val="0"/>
        <w:spacing w:line="260" w:lineRule="atLeast"/>
        <w:ind w:left="540" w:firstLine="7"/>
        <w:rPr>
          <w:rFonts w:ascii="Verdana" w:hAnsi="Verdana" w:cs="Times New Roman"/>
          <w:sz w:val="18"/>
          <w:szCs w:val="18"/>
        </w:rPr>
      </w:pPr>
    </w:p>
    <w:p w14:paraId="413BD693" w14:textId="77777777" w:rsidR="007E5110" w:rsidRPr="005A0D22" w:rsidRDefault="007E5110" w:rsidP="00B11309">
      <w:pPr>
        <w:pStyle w:val="p1"/>
        <w:widowControl w:val="0"/>
        <w:spacing w:before="0" w:beforeAutospacing="0" w:after="0" w:afterAutospacing="0" w:line="260" w:lineRule="atLeast"/>
        <w:ind w:left="1080" w:hanging="540"/>
        <w:textAlignment w:val="baseline"/>
        <w:rPr>
          <w:rFonts w:ascii="Verdana" w:hAnsi="Verdana"/>
          <w:i/>
          <w:iCs/>
          <w:sz w:val="18"/>
          <w:szCs w:val="18"/>
        </w:rPr>
      </w:pPr>
      <w:r w:rsidRPr="005A0D22">
        <w:rPr>
          <w:rFonts w:ascii="Verdana" w:hAnsi="Verdana"/>
          <w:i/>
          <w:iCs/>
          <w:sz w:val="18"/>
          <w:szCs w:val="18"/>
        </w:rPr>
        <w:t xml:space="preserve">Goal 4. Provide for a variety of housing types and densities in the town center in close proximity to the train station. </w:t>
      </w:r>
    </w:p>
    <w:p w14:paraId="70595DF5" w14:textId="0417597A" w:rsidR="007E5110" w:rsidRPr="00354CCD" w:rsidRDefault="007E5110" w:rsidP="00B11309">
      <w:pPr>
        <w:pStyle w:val="p1"/>
        <w:widowControl w:val="0"/>
        <w:spacing w:before="0" w:beforeAutospacing="0" w:after="0" w:afterAutospacing="0" w:line="260" w:lineRule="atLeast"/>
        <w:ind w:left="1080" w:hanging="540"/>
        <w:textAlignment w:val="baseline"/>
        <w:rPr>
          <w:rFonts w:ascii="Verdana" w:hAnsi="Verdana"/>
          <w:sz w:val="18"/>
          <w:szCs w:val="18"/>
        </w:rPr>
      </w:pPr>
      <w:r w:rsidRPr="00354CCD">
        <w:rPr>
          <w:rFonts w:ascii="Verdana" w:hAnsi="Verdana"/>
          <w:sz w:val="18"/>
          <w:szCs w:val="18"/>
        </w:rPr>
        <w:t xml:space="preserve">4.1 </w:t>
      </w:r>
      <w:r w:rsidR="00C35D4A" w:rsidRPr="00354CCD">
        <w:rPr>
          <w:rFonts w:ascii="Verdana" w:hAnsi="Verdana"/>
          <w:sz w:val="18"/>
          <w:szCs w:val="18"/>
        </w:rPr>
        <w:tab/>
      </w:r>
      <w:r w:rsidRPr="00354CCD">
        <w:rPr>
          <w:rFonts w:ascii="Verdana" w:hAnsi="Verdana"/>
          <w:sz w:val="18"/>
          <w:szCs w:val="18"/>
        </w:rPr>
        <w:t>Promote the construction of housing stock in the Town Center by at least 500-1000 dwelling units by 2035.</w:t>
      </w:r>
    </w:p>
    <w:p w14:paraId="0FA43CDE" w14:textId="0ED05F30" w:rsidR="00126B97" w:rsidRPr="00354CCD" w:rsidRDefault="00126B97" w:rsidP="00B11309">
      <w:pPr>
        <w:pStyle w:val="p1"/>
        <w:widowControl w:val="0"/>
        <w:spacing w:before="0" w:beforeAutospacing="0" w:after="0" w:afterAutospacing="0" w:line="260" w:lineRule="atLeast"/>
        <w:ind w:left="1080" w:hanging="540"/>
        <w:textAlignment w:val="baseline"/>
        <w:rPr>
          <w:rFonts w:ascii="Verdana" w:hAnsi="Verdana"/>
          <w:sz w:val="18"/>
          <w:szCs w:val="18"/>
        </w:rPr>
      </w:pPr>
      <w:r w:rsidRPr="00354CCD">
        <w:rPr>
          <w:rFonts w:ascii="Verdana" w:hAnsi="Verdana"/>
          <w:sz w:val="18"/>
          <w:szCs w:val="18"/>
        </w:rPr>
        <w:t xml:space="preserve">4.7 </w:t>
      </w:r>
      <w:r w:rsidR="00C35D4A" w:rsidRPr="00354CCD">
        <w:rPr>
          <w:rFonts w:ascii="Verdana" w:hAnsi="Verdana"/>
          <w:sz w:val="18"/>
          <w:szCs w:val="18"/>
        </w:rPr>
        <w:tab/>
      </w:r>
      <w:r w:rsidRPr="00354CCD">
        <w:rPr>
          <w:rFonts w:ascii="Verdana" w:hAnsi="Verdana"/>
          <w:sz w:val="18"/>
          <w:szCs w:val="18"/>
        </w:rPr>
        <w:t>Adopt a Multi-family Tax Exemption allowance per RCW 84.14 that would create substantial incentives for re-development in the Town Center by providing property tax relief for qualified multifamily and affordable housing developments for 8-12 years.</w:t>
      </w:r>
    </w:p>
    <w:p w14:paraId="514A28D2" w14:textId="77777777" w:rsidR="00126B97" w:rsidRPr="00354CCD" w:rsidRDefault="00126B97" w:rsidP="00B11309">
      <w:pPr>
        <w:pStyle w:val="p1"/>
        <w:widowControl w:val="0"/>
        <w:spacing w:before="0" w:beforeAutospacing="0" w:after="0" w:afterAutospacing="0" w:line="260" w:lineRule="atLeast"/>
        <w:ind w:left="540"/>
        <w:textAlignment w:val="baseline"/>
        <w:rPr>
          <w:rFonts w:ascii="Verdana" w:hAnsi="Verdana"/>
          <w:sz w:val="18"/>
          <w:szCs w:val="18"/>
        </w:rPr>
      </w:pPr>
    </w:p>
    <w:p w14:paraId="79D0ED61" w14:textId="494D423B" w:rsidR="00126B97" w:rsidRPr="00354CCD" w:rsidRDefault="00126B97" w:rsidP="00B11309">
      <w:pPr>
        <w:pStyle w:val="p1"/>
        <w:widowControl w:val="0"/>
        <w:spacing w:before="0" w:beforeAutospacing="0" w:after="0" w:afterAutospacing="0" w:line="260" w:lineRule="atLeast"/>
        <w:ind w:left="540"/>
        <w:textAlignment w:val="baseline"/>
        <w:rPr>
          <w:rFonts w:ascii="Verdana" w:hAnsi="Verdana"/>
          <w:sz w:val="18"/>
          <w:szCs w:val="18"/>
          <w:u w:val="single"/>
        </w:rPr>
      </w:pPr>
      <w:r w:rsidRPr="00354CCD">
        <w:rPr>
          <w:rFonts w:ascii="Verdana" w:hAnsi="Verdana"/>
          <w:sz w:val="18"/>
          <w:szCs w:val="18"/>
          <w:u w:val="single"/>
        </w:rPr>
        <w:t>FAMILY AND HUMAN SERVICES</w:t>
      </w:r>
    </w:p>
    <w:p w14:paraId="0050C638" w14:textId="77777777" w:rsidR="00126B97" w:rsidRPr="00354CCD" w:rsidRDefault="00126B97" w:rsidP="00B11309">
      <w:pPr>
        <w:pStyle w:val="p1"/>
        <w:widowControl w:val="0"/>
        <w:spacing w:before="0" w:beforeAutospacing="0" w:after="0" w:afterAutospacing="0" w:line="260" w:lineRule="atLeast"/>
        <w:ind w:left="540"/>
        <w:textAlignment w:val="baseline"/>
        <w:rPr>
          <w:rFonts w:ascii="Verdana" w:hAnsi="Verdana"/>
          <w:sz w:val="18"/>
          <w:szCs w:val="18"/>
          <w:u w:val="single"/>
        </w:rPr>
      </w:pPr>
    </w:p>
    <w:p w14:paraId="3629B07B" w14:textId="77777777" w:rsidR="00C35D4A" w:rsidRPr="00354CCD" w:rsidRDefault="00126B97" w:rsidP="00B11309">
      <w:pPr>
        <w:pStyle w:val="p1"/>
        <w:widowControl w:val="0"/>
        <w:spacing w:before="0" w:beforeAutospacing="0" w:after="0" w:afterAutospacing="0" w:line="260" w:lineRule="atLeast"/>
        <w:ind w:left="1080" w:hanging="540"/>
        <w:textAlignment w:val="baseline"/>
        <w:rPr>
          <w:rFonts w:ascii="Verdana" w:hAnsi="Verdana"/>
          <w:sz w:val="18"/>
          <w:szCs w:val="18"/>
        </w:rPr>
      </w:pPr>
      <w:r w:rsidRPr="00354CCD">
        <w:rPr>
          <w:rFonts w:ascii="Verdana" w:hAnsi="Verdana"/>
          <w:sz w:val="18"/>
          <w:szCs w:val="18"/>
        </w:rPr>
        <w:t xml:space="preserve">2.2 </w:t>
      </w:r>
      <w:r w:rsidR="00C35D4A" w:rsidRPr="00354CCD">
        <w:rPr>
          <w:rFonts w:ascii="Verdana" w:hAnsi="Verdana"/>
          <w:sz w:val="18"/>
          <w:szCs w:val="18"/>
        </w:rPr>
        <w:tab/>
      </w:r>
      <w:r w:rsidRPr="00354CCD">
        <w:rPr>
          <w:rFonts w:ascii="Verdana" w:hAnsi="Verdana"/>
          <w:sz w:val="18"/>
          <w:szCs w:val="18"/>
        </w:rPr>
        <w:t xml:space="preserve">As prescribed in the City of Sumner’s Housing Element, support the development and implementation of programs that offer housing for all stages of life. </w:t>
      </w:r>
    </w:p>
    <w:p w14:paraId="2B9A6057" w14:textId="3840B9B2" w:rsidR="00126B97" w:rsidRPr="00354CCD" w:rsidRDefault="00126B97" w:rsidP="00B11309">
      <w:pPr>
        <w:pStyle w:val="p1"/>
        <w:widowControl w:val="0"/>
        <w:spacing w:before="0" w:beforeAutospacing="0" w:after="0" w:afterAutospacing="0" w:line="260" w:lineRule="atLeast"/>
        <w:ind w:left="1080" w:hanging="540"/>
        <w:textAlignment w:val="baseline"/>
        <w:rPr>
          <w:rFonts w:ascii="Verdana" w:hAnsi="Verdana"/>
          <w:sz w:val="18"/>
          <w:szCs w:val="18"/>
        </w:rPr>
      </w:pPr>
      <w:r w:rsidRPr="00354CCD">
        <w:rPr>
          <w:rFonts w:ascii="Verdana" w:hAnsi="Verdana"/>
          <w:sz w:val="18"/>
          <w:szCs w:val="18"/>
        </w:rPr>
        <w:t>2.2.1</w:t>
      </w:r>
      <w:r w:rsidR="00C35D4A" w:rsidRPr="00354CCD">
        <w:rPr>
          <w:rFonts w:ascii="Verdana" w:hAnsi="Verdana"/>
          <w:sz w:val="18"/>
          <w:szCs w:val="18"/>
        </w:rPr>
        <w:tab/>
      </w:r>
      <w:r w:rsidRPr="00354CCD">
        <w:rPr>
          <w:rFonts w:ascii="Verdana" w:hAnsi="Verdana"/>
          <w:sz w:val="18"/>
          <w:szCs w:val="18"/>
        </w:rPr>
        <w:t>Support programs that develop adequate access to emergency and temporary housing.</w:t>
      </w:r>
    </w:p>
    <w:p w14:paraId="384DD25C" w14:textId="77777777" w:rsidR="007E5110" w:rsidRPr="00354CCD" w:rsidRDefault="007E5110" w:rsidP="00B11309">
      <w:pPr>
        <w:pStyle w:val="p1"/>
        <w:widowControl w:val="0"/>
        <w:spacing w:before="0" w:beforeAutospacing="0" w:after="0" w:afterAutospacing="0" w:line="260" w:lineRule="atLeast"/>
        <w:textAlignment w:val="baseline"/>
        <w:rPr>
          <w:rFonts w:ascii="Verdana" w:hAnsi="Verdana"/>
          <w:sz w:val="18"/>
          <w:szCs w:val="18"/>
          <w:u w:val="single"/>
        </w:rPr>
      </w:pPr>
    </w:p>
    <w:p w14:paraId="545E555F" w14:textId="0D64C1B4" w:rsidR="00CE089C" w:rsidRPr="00354CCD" w:rsidRDefault="00CE089C" w:rsidP="005A0D22">
      <w:pPr>
        <w:pStyle w:val="p1"/>
        <w:widowControl w:val="0"/>
        <w:spacing w:before="0" w:beforeAutospacing="0" w:after="0" w:afterAutospacing="0" w:line="260" w:lineRule="atLeast"/>
        <w:textAlignment w:val="baseline"/>
        <w:rPr>
          <w:rFonts w:ascii="Verdana" w:hAnsi="Verdana" w:cs="Arial"/>
          <w:sz w:val="18"/>
          <w:szCs w:val="18"/>
          <w:u w:val="single"/>
          <w:lang w:val="en"/>
        </w:rPr>
      </w:pPr>
      <w:r w:rsidRPr="00354CCD">
        <w:rPr>
          <w:rFonts w:ascii="Verdana" w:hAnsi="Verdana" w:cs="Arial"/>
          <w:sz w:val="18"/>
          <w:szCs w:val="18"/>
          <w:u w:val="single"/>
          <w:lang w:val="en"/>
        </w:rPr>
        <w:t>CONCLUSION</w:t>
      </w:r>
    </w:p>
    <w:p w14:paraId="548F99C0" w14:textId="7312AA6C" w:rsidR="0099202B" w:rsidRPr="00354CCD" w:rsidRDefault="00665F96" w:rsidP="005A0D22">
      <w:pPr>
        <w:pStyle w:val="p1"/>
        <w:widowControl w:val="0"/>
        <w:spacing w:before="0" w:beforeAutospacing="0" w:after="0" w:afterAutospacing="0" w:line="260" w:lineRule="atLeast"/>
        <w:jc w:val="both"/>
        <w:textAlignment w:val="baseline"/>
        <w:rPr>
          <w:rFonts w:ascii="Verdana" w:hAnsi="Verdana"/>
          <w:sz w:val="18"/>
          <w:szCs w:val="18"/>
        </w:rPr>
      </w:pPr>
      <w:r w:rsidRPr="00354CCD">
        <w:rPr>
          <w:rFonts w:ascii="Verdana" w:hAnsi="Verdana" w:cs="Century Gothic"/>
          <w:sz w:val="18"/>
          <w:szCs w:val="18"/>
        </w:rPr>
        <w:t xml:space="preserve">Sumner’s Comprehensive Plan provides a general policy basis for </w:t>
      </w:r>
      <w:r w:rsidR="0043569A" w:rsidRPr="00354CCD">
        <w:rPr>
          <w:rFonts w:ascii="Verdana" w:hAnsi="Verdana" w:cs="Century Gothic"/>
          <w:sz w:val="18"/>
          <w:szCs w:val="18"/>
        </w:rPr>
        <w:t>promoting</w:t>
      </w:r>
      <w:r w:rsidRPr="00354CCD">
        <w:rPr>
          <w:rFonts w:ascii="Verdana" w:hAnsi="Verdana" w:cs="Century Gothic"/>
          <w:sz w:val="18"/>
          <w:szCs w:val="18"/>
        </w:rPr>
        <w:t xml:space="preserve"> </w:t>
      </w:r>
      <w:r w:rsidR="00D049D1" w:rsidRPr="00354CCD">
        <w:rPr>
          <w:rFonts w:ascii="Verdana" w:hAnsi="Verdana" w:cs="Century Gothic"/>
          <w:sz w:val="18"/>
          <w:szCs w:val="18"/>
        </w:rPr>
        <w:t xml:space="preserve">housing that </w:t>
      </w:r>
      <w:r w:rsidR="00626E20" w:rsidRPr="00354CCD">
        <w:rPr>
          <w:rFonts w:ascii="Verdana" w:hAnsi="Verdana" w:cs="Century Gothic"/>
          <w:sz w:val="18"/>
          <w:szCs w:val="18"/>
        </w:rPr>
        <w:t xml:space="preserve">offers a variety of options and types.  </w:t>
      </w:r>
      <w:r w:rsidR="005B771D" w:rsidRPr="00354CCD">
        <w:rPr>
          <w:rFonts w:ascii="Verdana" w:hAnsi="Verdana" w:cs="Century Gothic"/>
          <w:sz w:val="18"/>
          <w:szCs w:val="18"/>
        </w:rPr>
        <w:t xml:space="preserve">Proposed </w:t>
      </w:r>
      <w:r w:rsidR="00ED7AE7" w:rsidRPr="00354CCD">
        <w:rPr>
          <w:rFonts w:ascii="Verdana" w:hAnsi="Verdana"/>
          <w:sz w:val="18"/>
          <w:szCs w:val="18"/>
        </w:rPr>
        <w:t xml:space="preserve">code amendments will </w:t>
      </w:r>
      <w:r w:rsidRPr="00354CCD">
        <w:rPr>
          <w:rFonts w:ascii="Verdana" w:hAnsi="Verdana"/>
          <w:sz w:val="18"/>
          <w:szCs w:val="18"/>
        </w:rPr>
        <w:t>further the policies in the Comprehensive Plan by</w:t>
      </w:r>
      <w:r w:rsidR="00ED7AE7" w:rsidRPr="00354CCD">
        <w:rPr>
          <w:rFonts w:ascii="Verdana" w:hAnsi="Verdana"/>
          <w:sz w:val="18"/>
          <w:szCs w:val="18"/>
        </w:rPr>
        <w:t xml:space="preserve"> expanding</w:t>
      </w:r>
      <w:r w:rsidRPr="00354CCD">
        <w:rPr>
          <w:rFonts w:ascii="Verdana" w:hAnsi="Verdana"/>
          <w:sz w:val="18"/>
          <w:szCs w:val="18"/>
        </w:rPr>
        <w:t xml:space="preserve"> opportunities for </w:t>
      </w:r>
      <w:r w:rsidR="00626E20" w:rsidRPr="00354CCD">
        <w:rPr>
          <w:rFonts w:ascii="Verdana" w:hAnsi="Verdana"/>
          <w:sz w:val="18"/>
          <w:szCs w:val="18"/>
        </w:rPr>
        <w:t xml:space="preserve">various types of housing and </w:t>
      </w:r>
      <w:r w:rsidR="00626E20" w:rsidRPr="00354CCD">
        <w:rPr>
          <w:rFonts w:ascii="Verdana" w:hAnsi="Verdana" w:cs="Century Gothic"/>
          <w:sz w:val="18"/>
          <w:szCs w:val="18"/>
        </w:rPr>
        <w:t xml:space="preserve">housing that is affordable to a range of incomes. </w:t>
      </w:r>
      <w:r w:rsidR="0043569A" w:rsidRPr="00354CCD">
        <w:rPr>
          <w:rFonts w:ascii="Verdana" w:hAnsi="Verdana"/>
          <w:sz w:val="18"/>
          <w:szCs w:val="18"/>
        </w:rPr>
        <w:t xml:space="preserve"> </w:t>
      </w:r>
      <w:r w:rsidR="0049561C" w:rsidRPr="00354CCD">
        <w:rPr>
          <w:rFonts w:ascii="Verdana" w:hAnsi="Verdana"/>
          <w:sz w:val="18"/>
          <w:szCs w:val="18"/>
        </w:rPr>
        <w:t xml:space="preserve"> </w:t>
      </w:r>
      <w:r w:rsidR="00AB25A0" w:rsidRPr="00354CCD">
        <w:rPr>
          <w:rFonts w:ascii="Verdana" w:hAnsi="Verdana"/>
          <w:sz w:val="18"/>
          <w:szCs w:val="18"/>
        </w:rPr>
        <w:t xml:space="preserve">The amendments bring Sumner’s regulations into compliance with new State legislation’s requirements for housing.  </w:t>
      </w:r>
      <w:r w:rsidR="00D862D0" w:rsidRPr="00354CCD">
        <w:rPr>
          <w:rFonts w:ascii="Verdana" w:hAnsi="Verdana"/>
          <w:sz w:val="18"/>
          <w:szCs w:val="18"/>
        </w:rPr>
        <w:t>T</w:t>
      </w:r>
      <w:r w:rsidR="0043569A" w:rsidRPr="00354CCD">
        <w:rPr>
          <w:rFonts w:ascii="Verdana" w:hAnsi="Verdana"/>
          <w:sz w:val="18"/>
          <w:szCs w:val="18"/>
        </w:rPr>
        <w:t xml:space="preserve">he </w:t>
      </w:r>
      <w:r w:rsidR="00AB25A0" w:rsidRPr="00354CCD">
        <w:rPr>
          <w:rFonts w:ascii="Verdana" w:hAnsi="Verdana"/>
          <w:sz w:val="18"/>
          <w:szCs w:val="18"/>
        </w:rPr>
        <w:t xml:space="preserve">amendments </w:t>
      </w:r>
      <w:r w:rsidR="00D862D0" w:rsidRPr="00354CCD">
        <w:rPr>
          <w:rFonts w:ascii="Verdana" w:hAnsi="Verdana"/>
          <w:sz w:val="18"/>
          <w:szCs w:val="18"/>
        </w:rPr>
        <w:t xml:space="preserve">also </w:t>
      </w:r>
      <w:r w:rsidR="00AB25A0" w:rsidRPr="00354CCD">
        <w:rPr>
          <w:rFonts w:ascii="Verdana" w:hAnsi="Verdana"/>
          <w:sz w:val="18"/>
          <w:szCs w:val="18"/>
        </w:rPr>
        <w:t xml:space="preserve">include </w:t>
      </w:r>
      <w:r w:rsidR="005B771D" w:rsidRPr="00354CCD">
        <w:rPr>
          <w:rFonts w:ascii="Verdana" w:hAnsi="Verdana"/>
          <w:sz w:val="18"/>
          <w:szCs w:val="18"/>
        </w:rPr>
        <w:t>development standards</w:t>
      </w:r>
      <w:r w:rsidR="002A6BDD" w:rsidRPr="00354CCD">
        <w:rPr>
          <w:rFonts w:ascii="Verdana" w:hAnsi="Verdana"/>
          <w:sz w:val="18"/>
          <w:szCs w:val="18"/>
        </w:rPr>
        <w:t xml:space="preserve"> </w:t>
      </w:r>
      <w:r w:rsidR="00B716C3" w:rsidRPr="00354CCD">
        <w:rPr>
          <w:rFonts w:ascii="Verdana" w:hAnsi="Verdana"/>
          <w:sz w:val="18"/>
          <w:szCs w:val="18"/>
        </w:rPr>
        <w:t>to minimize impacts</w:t>
      </w:r>
      <w:r w:rsidR="00AB25A0" w:rsidRPr="00354CCD">
        <w:rPr>
          <w:rFonts w:ascii="Verdana" w:hAnsi="Verdana"/>
          <w:sz w:val="18"/>
          <w:szCs w:val="18"/>
        </w:rPr>
        <w:t xml:space="preserve"> of increased density</w:t>
      </w:r>
      <w:r w:rsidR="005B771D" w:rsidRPr="00354CCD">
        <w:rPr>
          <w:rFonts w:ascii="Verdana" w:hAnsi="Verdana"/>
          <w:sz w:val="18"/>
          <w:szCs w:val="18"/>
        </w:rPr>
        <w:t xml:space="preserve">, </w:t>
      </w:r>
      <w:r w:rsidR="00626E20" w:rsidRPr="00354CCD">
        <w:rPr>
          <w:rFonts w:ascii="Verdana" w:hAnsi="Verdana"/>
          <w:sz w:val="18"/>
          <w:szCs w:val="18"/>
        </w:rPr>
        <w:t>such as for ADUs</w:t>
      </w:r>
      <w:r w:rsidR="00AB25A0" w:rsidRPr="00354CCD">
        <w:rPr>
          <w:rFonts w:ascii="Verdana" w:hAnsi="Verdana"/>
          <w:sz w:val="18"/>
          <w:szCs w:val="18"/>
        </w:rPr>
        <w:t>, multiplexes,</w:t>
      </w:r>
      <w:r w:rsidR="00626E20" w:rsidRPr="00354CCD">
        <w:rPr>
          <w:rFonts w:ascii="Verdana" w:hAnsi="Verdana"/>
          <w:sz w:val="18"/>
          <w:szCs w:val="18"/>
        </w:rPr>
        <w:t xml:space="preserve"> and </w:t>
      </w:r>
      <w:r w:rsidR="00AB25A0" w:rsidRPr="00354CCD">
        <w:rPr>
          <w:rFonts w:ascii="Verdana" w:hAnsi="Verdana"/>
          <w:sz w:val="18"/>
          <w:szCs w:val="18"/>
        </w:rPr>
        <w:t xml:space="preserve">small-scale </w:t>
      </w:r>
      <w:r w:rsidR="00AB25A0" w:rsidRPr="009747B8">
        <w:rPr>
          <w:rFonts w:ascii="Verdana" w:hAnsi="Verdana"/>
          <w:sz w:val="18"/>
          <w:szCs w:val="18"/>
        </w:rPr>
        <w:t xml:space="preserve">apartments, and will </w:t>
      </w:r>
      <w:r w:rsidR="00734292" w:rsidRPr="009747B8">
        <w:rPr>
          <w:rFonts w:ascii="Verdana" w:hAnsi="Verdana"/>
          <w:sz w:val="18"/>
          <w:szCs w:val="18"/>
        </w:rPr>
        <w:t xml:space="preserve">support efforts of non-profit agencies to provide </w:t>
      </w:r>
      <w:r w:rsidR="00AB25A0" w:rsidRPr="009747B8">
        <w:rPr>
          <w:rFonts w:ascii="Verdana" w:hAnsi="Verdana"/>
          <w:sz w:val="18"/>
          <w:szCs w:val="18"/>
        </w:rPr>
        <w:t xml:space="preserve">affordable </w:t>
      </w:r>
      <w:r w:rsidR="005767CF" w:rsidRPr="009747B8">
        <w:rPr>
          <w:rFonts w:ascii="Verdana" w:hAnsi="Verdana"/>
          <w:sz w:val="18"/>
          <w:szCs w:val="18"/>
        </w:rPr>
        <w:t>housing and</w:t>
      </w:r>
      <w:r w:rsidR="00734292" w:rsidRPr="009747B8">
        <w:rPr>
          <w:rFonts w:ascii="Verdana" w:hAnsi="Verdana"/>
          <w:sz w:val="18"/>
          <w:szCs w:val="18"/>
        </w:rPr>
        <w:t xml:space="preserve"> will help meet Sumner’s housing targets</w:t>
      </w:r>
      <w:r w:rsidR="00AB25A0" w:rsidRPr="009747B8">
        <w:rPr>
          <w:rFonts w:ascii="Verdana" w:hAnsi="Verdana"/>
          <w:sz w:val="18"/>
          <w:szCs w:val="18"/>
        </w:rPr>
        <w:t xml:space="preserve">. </w:t>
      </w:r>
      <w:r w:rsidR="00F9214E" w:rsidRPr="009747B8">
        <w:rPr>
          <w:rFonts w:ascii="Verdana" w:hAnsi="Verdana"/>
          <w:sz w:val="18"/>
          <w:szCs w:val="18"/>
        </w:rPr>
        <w:t xml:space="preserve">The amendments, overall, are consistent with the goals and policies related to </w:t>
      </w:r>
      <w:r w:rsidR="000720B5" w:rsidRPr="009747B8">
        <w:rPr>
          <w:rFonts w:ascii="Verdana" w:hAnsi="Verdana"/>
          <w:sz w:val="18"/>
          <w:szCs w:val="18"/>
        </w:rPr>
        <w:t>the environment</w:t>
      </w:r>
      <w:r w:rsidR="00F9214E" w:rsidRPr="009747B8">
        <w:rPr>
          <w:rFonts w:ascii="Verdana" w:hAnsi="Verdana"/>
          <w:sz w:val="18"/>
          <w:szCs w:val="18"/>
        </w:rPr>
        <w:t xml:space="preserve"> within the City’s Comprehensive Plan, including the policies discussed above. </w:t>
      </w:r>
      <w:bookmarkStart w:id="5" w:name="_Hlk161076430"/>
      <w:r w:rsidR="00A45C96" w:rsidRPr="009747B8">
        <w:rPr>
          <w:rFonts w:ascii="Verdana" w:hAnsi="Verdana"/>
          <w:bCs/>
          <w:sz w:val="18"/>
          <w:szCs w:val="18"/>
        </w:rPr>
        <w:t xml:space="preserve">Additional analysis is contained in the </w:t>
      </w:r>
      <w:r w:rsidR="00A45C96" w:rsidRPr="009747B8">
        <w:rPr>
          <w:rFonts w:ascii="Verdana" w:hAnsi="Verdana" w:cs="GillSansMT-Bold"/>
          <w:sz w:val="18"/>
          <w:szCs w:val="18"/>
        </w:rPr>
        <w:t>Draft Environmental Impact Statement for the 2024 Comprehensive Plan (Volume II), issued March 1, 2024.</w:t>
      </w:r>
    </w:p>
    <w:bookmarkEnd w:id="5"/>
    <w:p w14:paraId="466E0279" w14:textId="11F50A6D" w:rsidR="00A2288D" w:rsidRPr="00354CCD" w:rsidRDefault="00800BEA" w:rsidP="00B11309">
      <w:pPr>
        <w:autoSpaceDE w:val="0"/>
        <w:autoSpaceDN w:val="0"/>
        <w:adjustRightInd w:val="0"/>
        <w:spacing w:line="260" w:lineRule="atLeast"/>
        <w:ind w:left="540"/>
        <w:rPr>
          <w:rFonts w:ascii="Verdana" w:hAnsi="Verdana" w:cs="Times New Roman"/>
          <w:sz w:val="18"/>
          <w:szCs w:val="18"/>
        </w:rPr>
      </w:pPr>
      <w:r w:rsidRPr="00354CCD">
        <w:rPr>
          <w:rFonts w:ascii="Verdana" w:hAnsi="Verdana"/>
          <w:bCs/>
          <w:sz w:val="18"/>
          <w:szCs w:val="18"/>
          <w:u w:val="single"/>
        </w:rPr>
        <w:t xml:space="preserve"> </w:t>
      </w:r>
    </w:p>
    <w:p w14:paraId="0561C2B0" w14:textId="77777777" w:rsidR="00A2288D" w:rsidRPr="00354CCD" w:rsidRDefault="00A2288D" w:rsidP="00B11309">
      <w:pPr>
        <w:widowControl w:val="0"/>
        <w:spacing w:line="260" w:lineRule="atLeast"/>
        <w:ind w:left="540" w:hanging="540"/>
        <w:rPr>
          <w:rFonts w:ascii="Verdana" w:hAnsi="Verdana" w:cs="GillSansMT-Bold"/>
          <w:b/>
          <w:bCs/>
          <w:sz w:val="18"/>
          <w:szCs w:val="18"/>
        </w:rPr>
      </w:pPr>
      <w:r w:rsidRPr="00354CCD">
        <w:rPr>
          <w:rFonts w:ascii="Verdana" w:hAnsi="Verdana" w:cs="GillSansMT-Bold"/>
          <w:b/>
          <w:bCs/>
          <w:sz w:val="18"/>
          <w:szCs w:val="18"/>
        </w:rPr>
        <w:t>IV.</w:t>
      </w:r>
      <w:r w:rsidRPr="00354CCD">
        <w:rPr>
          <w:rFonts w:ascii="Verdana" w:hAnsi="Verdana" w:cs="GillSansMT-Bold"/>
          <w:b/>
          <w:bCs/>
          <w:sz w:val="18"/>
          <w:szCs w:val="18"/>
        </w:rPr>
        <w:tab/>
        <w:t>PUBLIC &amp; AGENCY COMMENTS</w:t>
      </w:r>
    </w:p>
    <w:p w14:paraId="6A151F1E" w14:textId="77777777" w:rsidR="00EA51B5" w:rsidRPr="00354CCD" w:rsidRDefault="00EA51B5" w:rsidP="00B11309">
      <w:pPr>
        <w:widowControl w:val="0"/>
        <w:spacing w:line="260" w:lineRule="atLeast"/>
        <w:ind w:left="540" w:hanging="540"/>
        <w:rPr>
          <w:rFonts w:ascii="Verdana" w:hAnsi="Verdana" w:cs="GillSansMT-Bold"/>
          <w:b/>
          <w:bCs/>
          <w:sz w:val="18"/>
          <w:szCs w:val="18"/>
        </w:rPr>
      </w:pPr>
    </w:p>
    <w:p w14:paraId="12768E8A" w14:textId="35A70759" w:rsidR="00A2288D" w:rsidRPr="00354CCD" w:rsidRDefault="00A26E0D" w:rsidP="00B11309">
      <w:pPr>
        <w:spacing w:line="260" w:lineRule="atLeast"/>
        <w:rPr>
          <w:rFonts w:ascii="Verdana" w:hAnsi="Verdana" w:cs="GillSansMT-Bold"/>
          <w:sz w:val="18"/>
          <w:szCs w:val="18"/>
        </w:rPr>
      </w:pPr>
      <w:r w:rsidRPr="00354CCD">
        <w:rPr>
          <w:rFonts w:ascii="Verdana" w:hAnsi="Verdana" w:cs="GillSansMT-Bold"/>
          <w:sz w:val="18"/>
          <w:szCs w:val="18"/>
        </w:rPr>
        <w:t xml:space="preserve">The public notice </w:t>
      </w:r>
      <w:bookmarkStart w:id="6" w:name="_Hlk176853070"/>
      <w:r w:rsidRPr="00354CCD">
        <w:rPr>
          <w:rFonts w:ascii="Verdana" w:hAnsi="Verdana" w:cs="GillSansMT-Bold"/>
          <w:sz w:val="18"/>
          <w:szCs w:val="18"/>
        </w:rPr>
        <w:t xml:space="preserve">for the </w:t>
      </w:r>
      <w:r w:rsidR="004A6735">
        <w:rPr>
          <w:rFonts w:ascii="Verdana" w:hAnsi="Verdana" w:cs="GillSansMT-Bold"/>
          <w:sz w:val="18"/>
          <w:szCs w:val="18"/>
        </w:rPr>
        <w:t xml:space="preserve">Draft </w:t>
      </w:r>
      <w:r w:rsidRPr="00354CCD">
        <w:rPr>
          <w:rFonts w:ascii="Verdana" w:hAnsi="Verdana" w:cs="GillSansMT-Bold"/>
          <w:sz w:val="18"/>
          <w:szCs w:val="18"/>
        </w:rPr>
        <w:t xml:space="preserve">Comp Plan </w:t>
      </w:r>
      <w:r w:rsidR="004A6735">
        <w:rPr>
          <w:rFonts w:ascii="Verdana" w:hAnsi="Verdana" w:cs="GillSansMT-Bold"/>
          <w:sz w:val="18"/>
          <w:szCs w:val="18"/>
        </w:rPr>
        <w:t xml:space="preserve">and </w:t>
      </w:r>
      <w:r w:rsidR="004F28D8">
        <w:rPr>
          <w:rFonts w:ascii="Verdana" w:hAnsi="Verdana" w:cs="GillSansMT-Bold"/>
          <w:sz w:val="18"/>
          <w:szCs w:val="18"/>
        </w:rPr>
        <w:t xml:space="preserve">Draft </w:t>
      </w:r>
      <w:r w:rsidR="004A6735">
        <w:rPr>
          <w:rFonts w:ascii="Verdana" w:hAnsi="Verdana" w:cs="GillSansMT-Bold"/>
          <w:sz w:val="18"/>
          <w:szCs w:val="18"/>
        </w:rPr>
        <w:t xml:space="preserve">EIS </w:t>
      </w:r>
      <w:r w:rsidRPr="00354CCD">
        <w:rPr>
          <w:rFonts w:ascii="Verdana" w:hAnsi="Verdana" w:cs="GillSansMT-Bold"/>
          <w:sz w:val="18"/>
          <w:szCs w:val="18"/>
        </w:rPr>
        <w:t xml:space="preserve">was </w:t>
      </w:r>
      <w:bookmarkEnd w:id="6"/>
      <w:r w:rsidRPr="00354CCD">
        <w:rPr>
          <w:rFonts w:ascii="Verdana" w:hAnsi="Verdana" w:cs="GillSansMT-Bold"/>
          <w:sz w:val="18"/>
          <w:szCs w:val="18"/>
        </w:rPr>
        <w:t>issued March 1,</w:t>
      </w:r>
      <w:r w:rsidR="004A6735">
        <w:rPr>
          <w:rFonts w:ascii="Verdana" w:hAnsi="Verdana" w:cs="GillSansMT-Bold"/>
          <w:sz w:val="18"/>
          <w:szCs w:val="18"/>
        </w:rPr>
        <w:t xml:space="preserve"> 2024,</w:t>
      </w:r>
      <w:r w:rsidRPr="00354CCD">
        <w:rPr>
          <w:rFonts w:ascii="Verdana" w:hAnsi="Verdana" w:cs="GillSansMT-Bold"/>
          <w:sz w:val="18"/>
          <w:szCs w:val="18"/>
        </w:rPr>
        <w:t xml:space="preserve"> with a public comment period from March</w:t>
      </w:r>
      <w:r w:rsidR="005854E9" w:rsidRPr="00354CCD">
        <w:rPr>
          <w:rFonts w:ascii="Verdana" w:hAnsi="Verdana" w:cs="GillSansMT-Bold"/>
          <w:sz w:val="18"/>
          <w:szCs w:val="18"/>
        </w:rPr>
        <w:t xml:space="preserve"> </w:t>
      </w:r>
      <w:r w:rsidRPr="00354CCD">
        <w:rPr>
          <w:rFonts w:ascii="Verdana" w:hAnsi="Verdana" w:cs="GillSansMT-Bold"/>
          <w:sz w:val="18"/>
          <w:szCs w:val="18"/>
        </w:rPr>
        <w:t xml:space="preserve">1 to April 30, 2024. An additional </w:t>
      </w:r>
      <w:r w:rsidR="005854E9" w:rsidRPr="00354CCD">
        <w:rPr>
          <w:rFonts w:ascii="Verdana" w:hAnsi="Verdana" w:cs="GillSansMT-Bold"/>
          <w:sz w:val="18"/>
          <w:szCs w:val="18"/>
        </w:rPr>
        <w:t xml:space="preserve">15-day </w:t>
      </w:r>
      <w:r w:rsidRPr="00354CCD">
        <w:rPr>
          <w:rFonts w:ascii="Verdana" w:hAnsi="Verdana" w:cs="GillSansMT-Bold"/>
          <w:sz w:val="18"/>
          <w:szCs w:val="18"/>
        </w:rPr>
        <w:t>notice of the Planning Commission public hearing was published on March 12</w:t>
      </w:r>
      <w:r w:rsidR="005854E9" w:rsidRPr="00354CCD">
        <w:rPr>
          <w:rFonts w:ascii="Verdana" w:hAnsi="Verdana" w:cs="GillSansMT-Bold"/>
          <w:sz w:val="18"/>
          <w:szCs w:val="18"/>
        </w:rPr>
        <w:t xml:space="preserve">. Comments received </w:t>
      </w:r>
      <w:r w:rsidR="004A6735">
        <w:rPr>
          <w:rFonts w:ascii="Verdana" w:hAnsi="Verdana" w:cs="GillSansMT-Bold"/>
          <w:sz w:val="18"/>
          <w:szCs w:val="18"/>
        </w:rPr>
        <w:t>were forwarded to the Planning Commission prior to final recommendations.</w:t>
      </w:r>
      <w:r w:rsidR="005854E9" w:rsidRPr="00354CCD">
        <w:rPr>
          <w:rFonts w:ascii="Verdana" w:hAnsi="Verdana" w:cs="GillSansMT-Bold"/>
          <w:sz w:val="18"/>
          <w:szCs w:val="18"/>
        </w:rPr>
        <w:t xml:space="preserve"> </w:t>
      </w:r>
      <w:r w:rsidR="005854E9" w:rsidRPr="00354CCD">
        <w:rPr>
          <w:rFonts w:ascii="Verdana" w:hAnsi="Verdana" w:cs="GillSansMT-Bold"/>
          <w:b/>
          <w:bCs/>
          <w:sz w:val="18"/>
          <w:szCs w:val="18"/>
        </w:rPr>
        <w:t xml:space="preserve"> </w:t>
      </w:r>
    </w:p>
    <w:p w14:paraId="65870B75" w14:textId="77777777" w:rsidR="00A2288D" w:rsidRPr="00354CCD" w:rsidRDefault="00A2288D" w:rsidP="00B11309">
      <w:pPr>
        <w:widowControl w:val="0"/>
        <w:spacing w:line="260" w:lineRule="atLeast"/>
        <w:rPr>
          <w:rFonts w:ascii="Verdana" w:hAnsi="Verdana" w:cs="GillSansMT-Bold"/>
          <w:b/>
          <w:bCs/>
          <w:sz w:val="18"/>
          <w:szCs w:val="18"/>
        </w:rPr>
      </w:pPr>
    </w:p>
    <w:p w14:paraId="1BB006C6" w14:textId="2D9373AB" w:rsidR="00A2288D" w:rsidRPr="009747B8" w:rsidRDefault="00A2288D" w:rsidP="00B11309">
      <w:pPr>
        <w:widowControl w:val="0"/>
        <w:overflowPunct w:val="0"/>
        <w:spacing w:line="260" w:lineRule="atLeast"/>
        <w:ind w:left="540" w:hanging="540"/>
        <w:contextualSpacing/>
        <w:textAlignment w:val="baseline"/>
        <w:rPr>
          <w:rFonts w:ascii="Verdana" w:hAnsi="Verdana"/>
          <w:b/>
          <w:bCs/>
          <w:sz w:val="18"/>
          <w:szCs w:val="18"/>
        </w:rPr>
      </w:pPr>
      <w:r w:rsidRPr="009747B8">
        <w:rPr>
          <w:rFonts w:ascii="Verdana" w:hAnsi="Verdana"/>
          <w:b/>
          <w:bCs/>
          <w:sz w:val="18"/>
          <w:szCs w:val="18"/>
        </w:rPr>
        <w:t>V.</w:t>
      </w:r>
      <w:r w:rsidRPr="009747B8">
        <w:rPr>
          <w:rFonts w:ascii="Verdana" w:hAnsi="Verdana"/>
          <w:b/>
          <w:bCs/>
          <w:sz w:val="18"/>
          <w:szCs w:val="18"/>
        </w:rPr>
        <w:tab/>
        <w:t>SEPA ENVIRONMENTAL REVIEW</w:t>
      </w:r>
    </w:p>
    <w:p w14:paraId="0C50F609" w14:textId="77777777" w:rsidR="00EA51B5" w:rsidRPr="009747B8" w:rsidRDefault="00EA51B5" w:rsidP="00B11309">
      <w:pPr>
        <w:widowControl w:val="0"/>
        <w:overflowPunct w:val="0"/>
        <w:spacing w:line="260" w:lineRule="atLeast"/>
        <w:ind w:left="540" w:hanging="540"/>
        <w:contextualSpacing/>
        <w:textAlignment w:val="baseline"/>
        <w:rPr>
          <w:rFonts w:ascii="Verdana" w:hAnsi="Verdana"/>
          <w:b/>
          <w:bCs/>
          <w:sz w:val="18"/>
          <w:szCs w:val="18"/>
        </w:rPr>
      </w:pPr>
    </w:p>
    <w:p w14:paraId="729639E9" w14:textId="480BD635" w:rsidR="00A2288D" w:rsidRPr="00354CCD" w:rsidRDefault="005A18CF" w:rsidP="00B11309">
      <w:pPr>
        <w:pStyle w:val="p1"/>
        <w:widowControl w:val="0"/>
        <w:spacing w:before="0" w:beforeAutospacing="0" w:after="0" w:afterAutospacing="0" w:line="260" w:lineRule="atLeast"/>
        <w:textAlignment w:val="baseline"/>
        <w:rPr>
          <w:rFonts w:ascii="Verdana" w:hAnsi="Verdana" w:cs="Arial"/>
          <w:b/>
          <w:bCs/>
          <w:sz w:val="18"/>
          <w:szCs w:val="18"/>
          <w:lang w:val="en"/>
        </w:rPr>
      </w:pPr>
      <w:bookmarkStart w:id="7" w:name="_Hlk161143623"/>
      <w:bookmarkStart w:id="8" w:name="_Hlk161143770"/>
      <w:r w:rsidRPr="009747B8">
        <w:rPr>
          <w:rFonts w:ascii="Verdana" w:hAnsi="Verdana" w:cs="GillSansMT"/>
          <w:sz w:val="18"/>
          <w:szCs w:val="18"/>
        </w:rPr>
        <w:t xml:space="preserve">The State Environmental Policy Act (SEPA) establishes a process for SEPA review of Comprehensive Plan </w:t>
      </w:r>
      <w:r w:rsidR="00063897" w:rsidRPr="009747B8">
        <w:rPr>
          <w:rFonts w:ascii="Verdana" w:hAnsi="Verdana" w:cs="GillSansMT"/>
          <w:sz w:val="18"/>
          <w:szCs w:val="18"/>
        </w:rPr>
        <w:t xml:space="preserve">and regulations </w:t>
      </w:r>
      <w:r w:rsidRPr="009747B8">
        <w:rPr>
          <w:rFonts w:ascii="Verdana" w:hAnsi="Verdana" w:cs="GillSansMT"/>
          <w:sz w:val="18"/>
          <w:szCs w:val="18"/>
        </w:rPr>
        <w:t>updates</w:t>
      </w:r>
      <w:r w:rsidRPr="009747B8">
        <w:rPr>
          <w:rFonts w:ascii="Verdana" w:hAnsi="Verdana"/>
          <w:iCs/>
          <w:sz w:val="18"/>
          <w:szCs w:val="18"/>
        </w:rPr>
        <w:t xml:space="preserve">. </w:t>
      </w:r>
      <w:bookmarkStart w:id="9" w:name="_Hlk176853515"/>
      <w:r w:rsidR="000278E8" w:rsidRPr="009747B8">
        <w:rPr>
          <w:rFonts w:ascii="Verdana" w:hAnsi="Verdana"/>
          <w:iCs/>
          <w:sz w:val="18"/>
          <w:szCs w:val="18"/>
        </w:rPr>
        <w:t xml:space="preserve">In compliance with State SEPA environmental regulations, </w:t>
      </w:r>
      <w:bookmarkEnd w:id="9"/>
      <w:r w:rsidR="000278E8" w:rsidRPr="009747B8">
        <w:rPr>
          <w:rFonts w:ascii="Verdana" w:hAnsi="Verdana"/>
          <w:iCs/>
          <w:sz w:val="18"/>
          <w:szCs w:val="18"/>
        </w:rPr>
        <w:t xml:space="preserve">the </w:t>
      </w:r>
      <w:r w:rsidRPr="009747B8">
        <w:rPr>
          <w:rFonts w:ascii="Verdana" w:hAnsi="Verdana" w:cs="GillSansMT-Bold"/>
          <w:sz w:val="18"/>
          <w:szCs w:val="18"/>
        </w:rPr>
        <w:t>2024 Draft Comprehensive Plan (Volume I) and Draft Environmental Impact Statement for the 2024 Comprehensive Plan (Volume II) were issued March 1, 2024 for public review through April 30, 2024.</w:t>
      </w:r>
      <w:r w:rsidRPr="009747B8">
        <w:rPr>
          <w:rFonts w:ascii="Verdana" w:hAnsi="Verdana"/>
          <w:iCs/>
          <w:sz w:val="18"/>
          <w:szCs w:val="18"/>
        </w:rPr>
        <w:t xml:space="preserve">  </w:t>
      </w:r>
      <w:bookmarkEnd w:id="7"/>
      <w:r w:rsidRPr="009747B8">
        <w:rPr>
          <w:rFonts w:ascii="Verdana" w:hAnsi="Verdana" w:cs="Arial"/>
          <w:sz w:val="18"/>
          <w:szCs w:val="18"/>
          <w:lang w:val="en"/>
        </w:rPr>
        <w:t>The EIS consists of an evaluation of the potential impacts of proposed policy and regulation changes</w:t>
      </w:r>
      <w:bookmarkEnd w:id="8"/>
      <w:r w:rsidR="000278E8" w:rsidRPr="009747B8">
        <w:rPr>
          <w:rFonts w:ascii="Verdana" w:hAnsi="Verdana" w:cs="Arial"/>
          <w:sz w:val="18"/>
          <w:szCs w:val="18"/>
          <w:lang w:val="en"/>
        </w:rPr>
        <w:t xml:space="preserve"> </w:t>
      </w:r>
      <w:r w:rsidR="000278E8" w:rsidRPr="009747B8">
        <w:rPr>
          <w:rFonts w:ascii="Verdana" w:hAnsi="Verdana" w:cs="Arial"/>
          <w:color w:val="333333"/>
          <w:sz w:val="18"/>
          <w:szCs w:val="18"/>
          <w:lang w:val="en"/>
        </w:rPr>
        <w:t>, and is available</w:t>
      </w:r>
      <w:r w:rsidR="000278E8" w:rsidRPr="009747B8">
        <w:rPr>
          <w:rFonts w:ascii="Verdana" w:hAnsi="Verdana" w:cs="GillSansMT-Bold"/>
          <w:sz w:val="18"/>
          <w:szCs w:val="18"/>
        </w:rPr>
        <w:t xml:space="preserve"> for review on the City’s website at:  </w:t>
      </w:r>
      <w:hyperlink r:id="rId12" w:history="1">
        <w:r w:rsidR="000278E8" w:rsidRPr="009747B8">
          <w:rPr>
            <w:rStyle w:val="Hyperlink"/>
            <w:rFonts w:ascii="Verdana" w:hAnsi="Verdana" w:cs="GillSansMT-Bold"/>
            <w:sz w:val="18"/>
            <w:szCs w:val="18"/>
          </w:rPr>
          <w:t>https://connects.sumnerwa.gov/planning-sumners-future</w:t>
        </w:r>
      </w:hyperlink>
      <w:r w:rsidR="000278E8" w:rsidRPr="009747B8">
        <w:rPr>
          <w:rFonts w:ascii="Verdana" w:hAnsi="Verdana" w:cs="GillSansMT-Bold"/>
          <w:sz w:val="18"/>
          <w:szCs w:val="18"/>
        </w:rPr>
        <w:t>.</w:t>
      </w:r>
      <w:r w:rsidR="000278E8" w:rsidRPr="00354CCD">
        <w:rPr>
          <w:rFonts w:ascii="Verdana" w:hAnsi="Verdana" w:cs="Arial"/>
          <w:sz w:val="18"/>
          <w:szCs w:val="18"/>
          <w:lang w:val="en"/>
        </w:rPr>
        <w:t xml:space="preserve">  </w:t>
      </w:r>
    </w:p>
    <w:p w14:paraId="08389EF4" w14:textId="77777777" w:rsidR="00A2288D" w:rsidRPr="00354CCD" w:rsidRDefault="00A2288D" w:rsidP="00B11309">
      <w:pPr>
        <w:widowControl w:val="0"/>
        <w:spacing w:line="260" w:lineRule="atLeast"/>
        <w:ind w:left="360" w:hanging="360"/>
        <w:rPr>
          <w:rFonts w:ascii="Verdana" w:hAnsi="Verdana" w:cs="GillSansMT-Bold"/>
          <w:b/>
          <w:bCs/>
          <w:sz w:val="18"/>
          <w:szCs w:val="18"/>
        </w:rPr>
      </w:pPr>
    </w:p>
    <w:p w14:paraId="7F369B21" w14:textId="2E0B3073" w:rsidR="00A2288D" w:rsidRPr="00354CCD" w:rsidRDefault="00A2288D" w:rsidP="00B11309">
      <w:pPr>
        <w:widowControl w:val="0"/>
        <w:spacing w:line="260" w:lineRule="atLeast"/>
        <w:ind w:left="540" w:hanging="540"/>
        <w:rPr>
          <w:rFonts w:ascii="Verdana" w:hAnsi="Verdana" w:cs="Arial"/>
          <w:b/>
          <w:bCs/>
          <w:color w:val="333333"/>
          <w:sz w:val="18"/>
          <w:szCs w:val="18"/>
          <w:lang w:val="en"/>
        </w:rPr>
      </w:pPr>
      <w:r w:rsidRPr="00354CCD">
        <w:rPr>
          <w:rFonts w:ascii="Verdana" w:hAnsi="Verdana" w:cs="GillSansMT-Bold"/>
          <w:b/>
          <w:bCs/>
          <w:sz w:val="18"/>
          <w:szCs w:val="18"/>
        </w:rPr>
        <w:t>VI.</w:t>
      </w:r>
      <w:r w:rsidRPr="00354CCD">
        <w:rPr>
          <w:rFonts w:ascii="Verdana" w:hAnsi="Verdana" w:cs="GillSansMT-Bold"/>
          <w:b/>
          <w:bCs/>
          <w:sz w:val="18"/>
          <w:szCs w:val="18"/>
        </w:rPr>
        <w:tab/>
      </w:r>
      <w:r w:rsidR="005A0D22">
        <w:rPr>
          <w:rFonts w:ascii="Verdana" w:hAnsi="Verdana" w:cs="Arial"/>
          <w:b/>
          <w:bCs/>
          <w:color w:val="333333"/>
          <w:sz w:val="18"/>
          <w:szCs w:val="18"/>
          <w:lang w:val="en"/>
        </w:rPr>
        <w:t>PLANNING COMMISSION</w:t>
      </w:r>
      <w:r w:rsidRPr="00354CCD">
        <w:rPr>
          <w:rFonts w:ascii="Verdana" w:hAnsi="Verdana" w:cs="Arial"/>
          <w:b/>
          <w:bCs/>
          <w:color w:val="333333"/>
          <w:sz w:val="18"/>
          <w:szCs w:val="18"/>
          <w:lang w:val="en"/>
        </w:rPr>
        <w:t xml:space="preserve"> RECOMMENDATION</w:t>
      </w:r>
    </w:p>
    <w:p w14:paraId="00A26E68" w14:textId="77777777" w:rsidR="00EA51B5" w:rsidRPr="00354CCD" w:rsidRDefault="00EA51B5" w:rsidP="00B11309">
      <w:pPr>
        <w:widowControl w:val="0"/>
        <w:spacing w:line="260" w:lineRule="atLeast"/>
        <w:ind w:left="540" w:hanging="540"/>
        <w:rPr>
          <w:rFonts w:ascii="Verdana" w:hAnsi="Verdana" w:cs="GillSansMT-Bold"/>
          <w:sz w:val="18"/>
          <w:szCs w:val="18"/>
        </w:rPr>
      </w:pPr>
    </w:p>
    <w:p w14:paraId="78E2F439" w14:textId="65AD4138" w:rsidR="005A0D22" w:rsidRPr="00BE42C9" w:rsidRDefault="005A0D22" w:rsidP="005A0D22">
      <w:pPr>
        <w:tabs>
          <w:tab w:val="left" w:pos="1440"/>
          <w:tab w:val="left" w:pos="6300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 w:cs="GillSansMT-Bold"/>
          <w:sz w:val="18"/>
          <w:szCs w:val="18"/>
        </w:rPr>
        <w:t xml:space="preserve">The </w:t>
      </w:r>
      <w:r w:rsidR="00FE1A90">
        <w:rPr>
          <w:rFonts w:ascii="Verdana" w:hAnsi="Verdana" w:cs="GillSansMT-Bold"/>
          <w:sz w:val="18"/>
          <w:szCs w:val="18"/>
        </w:rPr>
        <w:t>Planning</w:t>
      </w:r>
      <w:r>
        <w:rPr>
          <w:rFonts w:ascii="Verdana" w:hAnsi="Verdana" w:cs="GillSansMT-Bold"/>
          <w:sz w:val="18"/>
          <w:szCs w:val="18"/>
        </w:rPr>
        <w:t xml:space="preserve"> Commission voted unanimously to</w:t>
      </w:r>
      <w:r w:rsidRPr="006F1C85">
        <w:rPr>
          <w:rFonts w:ascii="Verdana" w:hAnsi="Verdana" w:cs="GillSansMT-Bold"/>
          <w:sz w:val="18"/>
          <w:szCs w:val="18"/>
        </w:rPr>
        <w:t xml:space="preserve"> recommend that the </w:t>
      </w:r>
      <w:r>
        <w:rPr>
          <w:rFonts w:ascii="Verdana" w:hAnsi="Verdana" w:cs="GillSansMT-Bold"/>
          <w:sz w:val="18"/>
          <w:szCs w:val="18"/>
        </w:rPr>
        <w:t>City Council</w:t>
      </w:r>
      <w:r w:rsidRPr="006F1C85">
        <w:rPr>
          <w:rFonts w:ascii="Verdana" w:hAnsi="Verdana" w:cs="GillSansMT-Bold"/>
          <w:sz w:val="18"/>
          <w:szCs w:val="18"/>
        </w:rPr>
        <w:t xml:space="preserve"> “</w:t>
      </w:r>
      <w:bookmarkStart w:id="10" w:name="_Hlk176857355"/>
      <w:r w:rsidRPr="00DC7830">
        <w:rPr>
          <w:rFonts w:ascii="Verdana" w:hAnsi="Verdana"/>
          <w:bCs/>
          <w:sz w:val="18"/>
          <w:szCs w:val="18"/>
        </w:rPr>
        <w:t xml:space="preserve">Move to </w:t>
      </w:r>
      <w:r>
        <w:rPr>
          <w:rFonts w:ascii="Verdana" w:hAnsi="Verdana"/>
          <w:bCs/>
          <w:sz w:val="18"/>
          <w:szCs w:val="18"/>
        </w:rPr>
        <w:t>approve</w:t>
      </w:r>
      <w:r w:rsidRPr="00DC7830">
        <w:rPr>
          <w:rFonts w:ascii="Verdana" w:hAnsi="Verdana"/>
          <w:bCs/>
          <w:sz w:val="18"/>
          <w:szCs w:val="18"/>
        </w:rPr>
        <w:t xml:space="preserve"> of </w:t>
      </w:r>
      <w:r w:rsidRPr="000F5E7E">
        <w:rPr>
          <w:rFonts w:ascii="Verdana" w:hAnsi="Verdana"/>
          <w:bCs/>
          <w:sz w:val="18"/>
          <w:szCs w:val="18"/>
        </w:rPr>
        <w:t xml:space="preserve">Ordinance No. 2907 for the 2024 Comprehensive Plan </w:t>
      </w:r>
      <w:r w:rsidRPr="000F5E7E">
        <w:rPr>
          <w:rFonts w:ascii="Verdana" w:hAnsi="Verdana"/>
          <w:sz w:val="18"/>
          <w:szCs w:val="18"/>
        </w:rPr>
        <w:t>Housing/Land Use Regulations</w:t>
      </w:r>
      <w:r w:rsidRPr="00253D56">
        <w:rPr>
          <w:rFonts w:ascii="Verdana" w:hAnsi="Verdana"/>
          <w:sz w:val="18"/>
          <w:szCs w:val="18"/>
        </w:rPr>
        <w:t xml:space="preserve"> dated September 10, 2024</w:t>
      </w:r>
      <w:r w:rsidRPr="006F1C85">
        <w:rPr>
          <w:rFonts w:ascii="Verdana" w:hAnsi="Verdana"/>
          <w:bCs/>
          <w:sz w:val="18"/>
          <w:szCs w:val="18"/>
        </w:rPr>
        <w:t>.</w:t>
      </w:r>
      <w:r>
        <w:rPr>
          <w:rFonts w:ascii="Verdana" w:hAnsi="Verdana"/>
          <w:bCs/>
          <w:sz w:val="18"/>
          <w:szCs w:val="18"/>
        </w:rPr>
        <w:t xml:space="preserve">” </w:t>
      </w:r>
      <w:bookmarkEnd w:id="10"/>
    </w:p>
    <w:p w14:paraId="469DB2D6" w14:textId="77777777" w:rsidR="00454642" w:rsidRPr="00354CCD" w:rsidRDefault="00454642" w:rsidP="00253D56">
      <w:pPr>
        <w:pStyle w:val="p1"/>
        <w:widowControl w:val="0"/>
        <w:spacing w:before="0" w:beforeAutospacing="0" w:after="0" w:afterAutospacing="0" w:line="260" w:lineRule="atLeast"/>
        <w:textAlignment w:val="baseline"/>
        <w:rPr>
          <w:rFonts w:ascii="Verdana" w:hAnsi="Verdana" w:cs="Arial"/>
          <w:b/>
          <w:bCs/>
          <w:color w:val="333333"/>
          <w:sz w:val="18"/>
          <w:szCs w:val="18"/>
          <w:u w:val="single"/>
          <w:lang w:val="en"/>
        </w:rPr>
      </w:pPr>
    </w:p>
    <w:p w14:paraId="256B6FF1" w14:textId="4544E588" w:rsidR="007169B4" w:rsidRPr="00354CCD" w:rsidRDefault="007169B4" w:rsidP="00B11309">
      <w:pPr>
        <w:pStyle w:val="p1"/>
        <w:widowControl w:val="0"/>
        <w:spacing w:before="0" w:beforeAutospacing="0" w:after="0" w:afterAutospacing="0" w:line="260" w:lineRule="atLeast"/>
        <w:ind w:left="540" w:hanging="540"/>
        <w:textAlignment w:val="baseline"/>
        <w:rPr>
          <w:rFonts w:ascii="Verdana" w:hAnsi="Verdana" w:cs="Arial"/>
          <w:b/>
          <w:bCs/>
          <w:color w:val="333333"/>
          <w:sz w:val="18"/>
          <w:szCs w:val="18"/>
          <w:lang w:val="en"/>
        </w:rPr>
      </w:pPr>
      <w:r w:rsidRPr="00354CCD">
        <w:rPr>
          <w:rFonts w:ascii="Verdana" w:hAnsi="Verdana" w:cs="Arial"/>
          <w:b/>
          <w:bCs/>
          <w:color w:val="333333"/>
          <w:sz w:val="18"/>
          <w:szCs w:val="18"/>
          <w:lang w:val="en"/>
        </w:rPr>
        <w:t>V</w:t>
      </w:r>
      <w:r w:rsidR="00C71ABD" w:rsidRPr="00354CCD">
        <w:rPr>
          <w:rFonts w:ascii="Verdana" w:hAnsi="Verdana" w:cs="Arial"/>
          <w:b/>
          <w:bCs/>
          <w:color w:val="333333"/>
          <w:sz w:val="18"/>
          <w:szCs w:val="18"/>
          <w:lang w:val="en"/>
        </w:rPr>
        <w:t>I</w:t>
      </w:r>
      <w:r w:rsidR="00C80D07" w:rsidRPr="00354CCD">
        <w:rPr>
          <w:rFonts w:ascii="Verdana" w:hAnsi="Verdana" w:cs="Arial"/>
          <w:b/>
          <w:bCs/>
          <w:color w:val="333333"/>
          <w:sz w:val="18"/>
          <w:szCs w:val="18"/>
          <w:lang w:val="en"/>
        </w:rPr>
        <w:t>I</w:t>
      </w:r>
      <w:r w:rsidRPr="00354CCD">
        <w:rPr>
          <w:rFonts w:ascii="Verdana" w:hAnsi="Verdana" w:cs="Arial"/>
          <w:b/>
          <w:bCs/>
          <w:color w:val="333333"/>
          <w:sz w:val="18"/>
          <w:szCs w:val="18"/>
          <w:lang w:val="en"/>
        </w:rPr>
        <w:t>.</w:t>
      </w:r>
      <w:r w:rsidRPr="00354CCD">
        <w:rPr>
          <w:rFonts w:ascii="Verdana" w:hAnsi="Verdana" w:cs="Arial"/>
          <w:b/>
          <w:bCs/>
          <w:color w:val="333333"/>
          <w:sz w:val="18"/>
          <w:szCs w:val="18"/>
          <w:lang w:val="en"/>
        </w:rPr>
        <w:tab/>
        <w:t>EXHIBITS</w:t>
      </w:r>
      <w:r w:rsidR="008B2AC4" w:rsidRPr="00354CCD">
        <w:rPr>
          <w:rFonts w:ascii="Verdana" w:hAnsi="Verdana" w:cs="Arial"/>
          <w:b/>
          <w:bCs/>
          <w:color w:val="333333"/>
          <w:sz w:val="18"/>
          <w:szCs w:val="18"/>
          <w:lang w:val="en"/>
        </w:rPr>
        <w:t xml:space="preserve"> &amp; REFERENCES</w:t>
      </w:r>
    </w:p>
    <w:p w14:paraId="691D3457" w14:textId="77777777" w:rsidR="004059AB" w:rsidRPr="00354CCD" w:rsidRDefault="004059AB" w:rsidP="00B11309">
      <w:pPr>
        <w:pStyle w:val="p1"/>
        <w:widowControl w:val="0"/>
        <w:spacing w:before="0" w:beforeAutospacing="0" w:after="0" w:afterAutospacing="0" w:line="260" w:lineRule="atLeast"/>
        <w:ind w:left="540" w:hanging="540"/>
        <w:textAlignment w:val="baseline"/>
        <w:rPr>
          <w:rFonts w:ascii="Verdana" w:hAnsi="Verdana" w:cs="Arial"/>
          <w:b/>
          <w:bCs/>
          <w:color w:val="333333"/>
          <w:sz w:val="18"/>
          <w:szCs w:val="18"/>
          <w:lang w:val="en"/>
        </w:rPr>
      </w:pPr>
    </w:p>
    <w:bookmarkEnd w:id="2"/>
    <w:bookmarkEnd w:id="4"/>
    <w:p w14:paraId="631E7081" w14:textId="38F9DABF" w:rsidR="004A6CBB" w:rsidRPr="009747B8" w:rsidRDefault="004A6735" w:rsidP="00B11309">
      <w:pPr>
        <w:pStyle w:val="p1"/>
        <w:widowControl w:val="0"/>
        <w:numPr>
          <w:ilvl w:val="0"/>
          <w:numId w:val="24"/>
        </w:numPr>
        <w:spacing w:before="0" w:beforeAutospacing="0" w:after="0" w:afterAutospacing="0" w:line="260" w:lineRule="atLeast"/>
        <w:textAlignment w:val="baseline"/>
        <w:rPr>
          <w:rFonts w:ascii="Verdana" w:hAnsi="Verdana" w:cs="Arial"/>
          <w:color w:val="333333"/>
          <w:sz w:val="18"/>
          <w:szCs w:val="18"/>
          <w:lang w:val="en"/>
        </w:rPr>
      </w:pPr>
      <w:r>
        <w:rPr>
          <w:rFonts w:ascii="Verdana" w:hAnsi="Verdana" w:cs="Arial"/>
          <w:color w:val="333333"/>
          <w:sz w:val="18"/>
          <w:szCs w:val="18"/>
          <w:lang w:val="en"/>
        </w:rPr>
        <w:t>Ordinance</w:t>
      </w:r>
      <w:r w:rsidR="005A0D22">
        <w:rPr>
          <w:rFonts w:ascii="Verdana" w:hAnsi="Verdana" w:cs="Arial"/>
          <w:color w:val="333333"/>
          <w:sz w:val="18"/>
          <w:szCs w:val="18"/>
          <w:lang w:val="en"/>
        </w:rPr>
        <w:t xml:space="preserve"> No. </w:t>
      </w:r>
      <w:r w:rsidR="00CD37F6">
        <w:rPr>
          <w:rFonts w:ascii="Verdana" w:hAnsi="Verdana" w:cs="Arial"/>
          <w:color w:val="333333"/>
          <w:sz w:val="18"/>
          <w:szCs w:val="18"/>
          <w:lang w:val="en"/>
        </w:rPr>
        <w:t>2907</w:t>
      </w:r>
      <w:r>
        <w:rPr>
          <w:rFonts w:ascii="Verdana" w:hAnsi="Verdana" w:cs="Arial"/>
          <w:color w:val="333333"/>
          <w:sz w:val="18"/>
          <w:szCs w:val="18"/>
          <w:lang w:val="en"/>
        </w:rPr>
        <w:t xml:space="preserve">: Housing/Land Use </w:t>
      </w:r>
      <w:r w:rsidR="004A4A9F">
        <w:rPr>
          <w:rFonts w:ascii="Verdana" w:hAnsi="Verdana" w:cs="Arial"/>
          <w:color w:val="333333"/>
          <w:sz w:val="18"/>
          <w:szCs w:val="18"/>
          <w:lang w:val="en"/>
        </w:rPr>
        <w:t xml:space="preserve">Regulations </w:t>
      </w:r>
      <w:r>
        <w:rPr>
          <w:rFonts w:ascii="Verdana" w:hAnsi="Verdana" w:cs="Arial"/>
          <w:color w:val="333333"/>
          <w:sz w:val="18"/>
          <w:szCs w:val="18"/>
          <w:lang w:val="en"/>
        </w:rPr>
        <w:t>dated September 10, 2024</w:t>
      </w:r>
    </w:p>
    <w:sectPr w:rsidR="004A6CBB" w:rsidRPr="009747B8" w:rsidSect="004244BD">
      <w:footerReference w:type="default" r:id="rId13"/>
      <w:footerReference w:type="first" r:id="rId14"/>
      <w:pgSz w:w="12240" w:h="15840" w:code="1"/>
      <w:pgMar w:top="720" w:right="1080" w:bottom="446" w:left="90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11D19" w14:textId="77777777" w:rsidR="00026C4E" w:rsidRDefault="00026C4E" w:rsidP="00300751">
      <w:r>
        <w:separator/>
      </w:r>
    </w:p>
  </w:endnote>
  <w:endnote w:type="continuationSeparator" w:id="0">
    <w:p w14:paraId="520173DD" w14:textId="77777777" w:rsidR="00026C4E" w:rsidRDefault="00026C4E" w:rsidP="00300751">
      <w:r>
        <w:continuationSeparator/>
      </w:r>
    </w:p>
  </w:endnote>
  <w:endnote w:type="continuationNotice" w:id="1">
    <w:p w14:paraId="12A9FD41" w14:textId="77777777" w:rsidR="00221F54" w:rsidRDefault="00221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5B867" w14:textId="77777777" w:rsidR="003579A3" w:rsidRPr="006C69C9" w:rsidRDefault="003579A3">
    <w:pPr>
      <w:pStyle w:val="Footer"/>
      <w:jc w:val="center"/>
      <w:rPr>
        <w:rFonts w:ascii="Verdana" w:hAnsi="Verdana"/>
        <w:color w:val="0070C0"/>
        <w:sz w:val="16"/>
        <w:szCs w:val="16"/>
      </w:rPr>
    </w:pPr>
    <w:r w:rsidRPr="006C69C9">
      <w:rPr>
        <w:rFonts w:ascii="Verdana" w:hAnsi="Verdana"/>
        <w:color w:val="0070C0"/>
        <w:sz w:val="16"/>
        <w:szCs w:val="16"/>
      </w:rPr>
      <w:t xml:space="preserve">Page </w:t>
    </w:r>
    <w:r w:rsidRPr="006C69C9">
      <w:rPr>
        <w:rFonts w:ascii="Verdana" w:hAnsi="Verdana"/>
        <w:color w:val="0070C0"/>
        <w:sz w:val="16"/>
        <w:szCs w:val="16"/>
      </w:rPr>
      <w:fldChar w:fldCharType="begin"/>
    </w:r>
    <w:r w:rsidRPr="006C69C9">
      <w:rPr>
        <w:rFonts w:ascii="Verdana" w:hAnsi="Verdana"/>
        <w:color w:val="0070C0"/>
        <w:sz w:val="16"/>
        <w:szCs w:val="16"/>
      </w:rPr>
      <w:instrText xml:space="preserve"> PAGE  \* Arabic  \* MERGEFORMAT </w:instrText>
    </w:r>
    <w:r w:rsidRPr="006C69C9">
      <w:rPr>
        <w:rFonts w:ascii="Verdana" w:hAnsi="Verdana"/>
        <w:color w:val="0070C0"/>
        <w:sz w:val="16"/>
        <w:szCs w:val="16"/>
      </w:rPr>
      <w:fldChar w:fldCharType="separate"/>
    </w:r>
    <w:r w:rsidRPr="006C69C9">
      <w:rPr>
        <w:rFonts w:ascii="Verdana" w:hAnsi="Verdana"/>
        <w:noProof/>
        <w:color w:val="0070C0"/>
        <w:sz w:val="16"/>
        <w:szCs w:val="16"/>
      </w:rPr>
      <w:t>2</w:t>
    </w:r>
    <w:r w:rsidRPr="006C69C9">
      <w:rPr>
        <w:rFonts w:ascii="Verdana" w:hAnsi="Verdana"/>
        <w:color w:val="0070C0"/>
        <w:sz w:val="16"/>
        <w:szCs w:val="16"/>
      </w:rPr>
      <w:fldChar w:fldCharType="end"/>
    </w:r>
    <w:r w:rsidRPr="006C69C9">
      <w:rPr>
        <w:rFonts w:ascii="Verdana" w:hAnsi="Verdana"/>
        <w:color w:val="0070C0"/>
        <w:sz w:val="16"/>
        <w:szCs w:val="16"/>
      </w:rPr>
      <w:t xml:space="preserve"> of </w:t>
    </w:r>
    <w:r w:rsidRPr="006C69C9">
      <w:rPr>
        <w:rFonts w:ascii="Verdana" w:hAnsi="Verdana"/>
        <w:color w:val="0070C0"/>
        <w:sz w:val="16"/>
        <w:szCs w:val="16"/>
      </w:rPr>
      <w:fldChar w:fldCharType="begin"/>
    </w:r>
    <w:r w:rsidRPr="006C69C9">
      <w:rPr>
        <w:rFonts w:ascii="Verdana" w:hAnsi="Verdana"/>
        <w:color w:val="0070C0"/>
        <w:sz w:val="16"/>
        <w:szCs w:val="16"/>
      </w:rPr>
      <w:instrText xml:space="preserve"> NUMPAGES  \* Arabic  \* MERGEFORMAT </w:instrText>
    </w:r>
    <w:r w:rsidRPr="006C69C9">
      <w:rPr>
        <w:rFonts w:ascii="Verdana" w:hAnsi="Verdana"/>
        <w:color w:val="0070C0"/>
        <w:sz w:val="16"/>
        <w:szCs w:val="16"/>
      </w:rPr>
      <w:fldChar w:fldCharType="separate"/>
    </w:r>
    <w:r w:rsidRPr="006C69C9">
      <w:rPr>
        <w:rFonts w:ascii="Verdana" w:hAnsi="Verdana"/>
        <w:noProof/>
        <w:color w:val="0070C0"/>
        <w:sz w:val="16"/>
        <w:szCs w:val="16"/>
      </w:rPr>
      <w:t>2</w:t>
    </w:r>
    <w:r w:rsidRPr="006C69C9">
      <w:rPr>
        <w:rFonts w:ascii="Verdana" w:hAnsi="Verdana"/>
        <w:color w:val="0070C0"/>
        <w:sz w:val="16"/>
        <w:szCs w:val="16"/>
      </w:rPr>
      <w:fldChar w:fldCharType="end"/>
    </w:r>
  </w:p>
  <w:p w14:paraId="3CF81DCD" w14:textId="4A9B7904" w:rsidR="00300751" w:rsidRDefault="00300751" w:rsidP="00880315">
    <w:pPr>
      <w:pStyle w:val="Footer"/>
      <w:tabs>
        <w:tab w:val="clear" w:pos="468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14F01" w14:textId="2E4F0914" w:rsidR="003579A3" w:rsidRDefault="003579A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1C18A3" wp14:editId="553DF4AD">
          <wp:simplePos x="0" y="0"/>
          <wp:positionH relativeFrom="margin">
            <wp:posOffset>-316865</wp:posOffset>
          </wp:positionH>
          <wp:positionV relativeFrom="paragraph">
            <wp:posOffset>-358278</wp:posOffset>
          </wp:positionV>
          <wp:extent cx="7372350" cy="332740"/>
          <wp:effectExtent l="0" t="0" r="0" b="0"/>
          <wp:wrapTight wrapText="bothSides">
            <wp:wrapPolygon edited="0">
              <wp:start x="56" y="0"/>
              <wp:lineTo x="56" y="19786"/>
              <wp:lineTo x="21544" y="19786"/>
              <wp:lineTo x="21544" y="0"/>
              <wp:lineTo x="56" y="0"/>
            </wp:wrapPolygon>
          </wp:wrapTight>
          <wp:docPr id="1424657154" name="Picture 1424657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footer 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87" t="-2762" r="787" b="48909"/>
                  <a:stretch/>
                </pic:blipFill>
                <pic:spPr bwMode="auto">
                  <a:xfrm>
                    <a:off x="0" y="0"/>
                    <a:ext cx="7372350" cy="332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DF570" w14:textId="77777777" w:rsidR="00026C4E" w:rsidRDefault="00026C4E" w:rsidP="00300751">
      <w:r>
        <w:separator/>
      </w:r>
    </w:p>
  </w:footnote>
  <w:footnote w:type="continuationSeparator" w:id="0">
    <w:p w14:paraId="3688EEC4" w14:textId="77777777" w:rsidR="00026C4E" w:rsidRDefault="00026C4E" w:rsidP="00300751">
      <w:r>
        <w:continuationSeparator/>
      </w:r>
    </w:p>
  </w:footnote>
  <w:footnote w:type="continuationNotice" w:id="1">
    <w:p w14:paraId="36B2B18D" w14:textId="77777777" w:rsidR="00221F54" w:rsidRDefault="00221F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72FC7"/>
    <w:multiLevelType w:val="hybridMultilevel"/>
    <w:tmpl w:val="18CC97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2ABC"/>
    <w:multiLevelType w:val="hybridMultilevel"/>
    <w:tmpl w:val="76ECC74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2D6439D"/>
    <w:multiLevelType w:val="hybridMultilevel"/>
    <w:tmpl w:val="2D2C3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A56ADF"/>
    <w:multiLevelType w:val="hybridMultilevel"/>
    <w:tmpl w:val="968871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F49BE"/>
    <w:multiLevelType w:val="hybridMultilevel"/>
    <w:tmpl w:val="A32A1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521FD4"/>
    <w:multiLevelType w:val="hybridMultilevel"/>
    <w:tmpl w:val="5C22E7CE"/>
    <w:lvl w:ilvl="0" w:tplc="819014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3A975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205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8AD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29E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495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037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C00A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B4F3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35DBB"/>
    <w:multiLevelType w:val="hybridMultilevel"/>
    <w:tmpl w:val="2F846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DC0D58"/>
    <w:multiLevelType w:val="hybridMultilevel"/>
    <w:tmpl w:val="1F4A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908A0"/>
    <w:multiLevelType w:val="hybridMultilevel"/>
    <w:tmpl w:val="36EC4D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26542"/>
    <w:multiLevelType w:val="hybridMultilevel"/>
    <w:tmpl w:val="C0609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63482"/>
    <w:multiLevelType w:val="hybridMultilevel"/>
    <w:tmpl w:val="868048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1746D"/>
    <w:multiLevelType w:val="hybridMultilevel"/>
    <w:tmpl w:val="0C80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71010"/>
    <w:multiLevelType w:val="hybridMultilevel"/>
    <w:tmpl w:val="9688715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C3C47"/>
    <w:multiLevelType w:val="hybridMultilevel"/>
    <w:tmpl w:val="83C230A0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0A42FF5"/>
    <w:multiLevelType w:val="hybridMultilevel"/>
    <w:tmpl w:val="EBE41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E92603"/>
    <w:multiLevelType w:val="hybridMultilevel"/>
    <w:tmpl w:val="110C6B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8A54385"/>
    <w:multiLevelType w:val="hybridMultilevel"/>
    <w:tmpl w:val="487C3EE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7" w15:restartNumberingAfterBreak="0">
    <w:nsid w:val="466F4F62"/>
    <w:multiLevelType w:val="hybridMultilevel"/>
    <w:tmpl w:val="3170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E6563"/>
    <w:multiLevelType w:val="hybridMultilevel"/>
    <w:tmpl w:val="87AEC87A"/>
    <w:lvl w:ilvl="0" w:tplc="980C99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DC5CD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8D9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495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21A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821B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064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AA3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F675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8321E"/>
    <w:multiLevelType w:val="hybridMultilevel"/>
    <w:tmpl w:val="DEF299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95147"/>
    <w:multiLevelType w:val="hybridMultilevel"/>
    <w:tmpl w:val="CA9698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861EB5"/>
    <w:multiLevelType w:val="hybridMultilevel"/>
    <w:tmpl w:val="EFAAF8A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54E17A9A"/>
    <w:multiLevelType w:val="hybridMultilevel"/>
    <w:tmpl w:val="D0A871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04E2A"/>
    <w:multiLevelType w:val="hybridMultilevel"/>
    <w:tmpl w:val="DBE8F5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00B43"/>
    <w:multiLevelType w:val="hybridMultilevel"/>
    <w:tmpl w:val="80246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5417DF"/>
    <w:multiLevelType w:val="hybridMultilevel"/>
    <w:tmpl w:val="47D07656"/>
    <w:lvl w:ilvl="0" w:tplc="2CFAC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E0F39"/>
    <w:multiLevelType w:val="hybridMultilevel"/>
    <w:tmpl w:val="4AC61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DC57D7"/>
    <w:multiLevelType w:val="hybridMultilevel"/>
    <w:tmpl w:val="49000E8A"/>
    <w:lvl w:ilvl="0" w:tplc="258023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14DC0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C0F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2E26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410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A4C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0FF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AA5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64E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55123"/>
    <w:multiLevelType w:val="hybridMultilevel"/>
    <w:tmpl w:val="C44E9C6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7402FA"/>
    <w:multiLevelType w:val="hybridMultilevel"/>
    <w:tmpl w:val="D2D6E83E"/>
    <w:lvl w:ilvl="0" w:tplc="14A0A1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0B9D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FC72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C21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6CA11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6C6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0C9B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6BA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5EE4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5B1B"/>
    <w:multiLevelType w:val="hybridMultilevel"/>
    <w:tmpl w:val="E3B40B9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41DAD"/>
    <w:multiLevelType w:val="hybridMultilevel"/>
    <w:tmpl w:val="A1D2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B8F63702">
      <w:start w:val="1"/>
      <w:numFmt w:val="upperLetter"/>
      <w:lvlText w:val="%4."/>
      <w:lvlJc w:val="left"/>
      <w:pPr>
        <w:ind w:left="3060" w:hanging="54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321D2"/>
    <w:multiLevelType w:val="hybridMultilevel"/>
    <w:tmpl w:val="0394C3F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71E6F"/>
    <w:multiLevelType w:val="hybridMultilevel"/>
    <w:tmpl w:val="A0EE367A"/>
    <w:lvl w:ilvl="0" w:tplc="2E8886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F835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6C7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091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8A9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8C9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E11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148F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50D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14111"/>
    <w:multiLevelType w:val="hybridMultilevel"/>
    <w:tmpl w:val="9A38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64653"/>
    <w:multiLevelType w:val="hybridMultilevel"/>
    <w:tmpl w:val="9688715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70A5D"/>
    <w:multiLevelType w:val="hybridMultilevel"/>
    <w:tmpl w:val="CD8AB89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803743263">
    <w:abstractNumId w:val="16"/>
  </w:num>
  <w:num w:numId="2" w16cid:durableId="465202857">
    <w:abstractNumId w:val="0"/>
  </w:num>
  <w:num w:numId="3" w16cid:durableId="53357729">
    <w:abstractNumId w:val="24"/>
  </w:num>
  <w:num w:numId="4" w16cid:durableId="1806661821">
    <w:abstractNumId w:val="15"/>
  </w:num>
  <w:num w:numId="5" w16cid:durableId="1032613505">
    <w:abstractNumId w:val="7"/>
  </w:num>
  <w:num w:numId="6" w16cid:durableId="1303269692">
    <w:abstractNumId w:val="9"/>
  </w:num>
  <w:num w:numId="7" w16cid:durableId="581334711">
    <w:abstractNumId w:val="17"/>
  </w:num>
  <w:num w:numId="8" w16cid:durableId="690497271">
    <w:abstractNumId w:val="32"/>
  </w:num>
  <w:num w:numId="9" w16cid:durableId="1442338939">
    <w:abstractNumId w:val="14"/>
  </w:num>
  <w:num w:numId="10" w16cid:durableId="1649936253">
    <w:abstractNumId w:val="30"/>
  </w:num>
  <w:num w:numId="11" w16cid:durableId="635530729">
    <w:abstractNumId w:val="20"/>
  </w:num>
  <w:num w:numId="12" w16cid:durableId="524565353">
    <w:abstractNumId w:val="28"/>
  </w:num>
  <w:num w:numId="13" w16cid:durableId="1874541462">
    <w:abstractNumId w:val="2"/>
  </w:num>
  <w:num w:numId="14" w16cid:durableId="569197997">
    <w:abstractNumId w:val="21"/>
  </w:num>
  <w:num w:numId="15" w16cid:durableId="2055349439">
    <w:abstractNumId w:val="34"/>
  </w:num>
  <w:num w:numId="16" w16cid:durableId="1021126531">
    <w:abstractNumId w:val="1"/>
  </w:num>
  <w:num w:numId="17" w16cid:durableId="993723053">
    <w:abstractNumId w:val="25"/>
  </w:num>
  <w:num w:numId="18" w16cid:durableId="1048576136">
    <w:abstractNumId w:val="31"/>
  </w:num>
  <w:num w:numId="19" w16cid:durableId="104734058">
    <w:abstractNumId w:val="6"/>
  </w:num>
  <w:num w:numId="20" w16cid:durableId="131753961">
    <w:abstractNumId w:val="11"/>
  </w:num>
  <w:num w:numId="21" w16cid:durableId="831335948">
    <w:abstractNumId w:val="13"/>
  </w:num>
  <w:num w:numId="22" w16cid:durableId="900868130">
    <w:abstractNumId w:val="19"/>
  </w:num>
  <w:num w:numId="23" w16cid:durableId="1443724338">
    <w:abstractNumId w:val="23"/>
  </w:num>
  <w:num w:numId="24" w16cid:durableId="308677409">
    <w:abstractNumId w:val="3"/>
  </w:num>
  <w:num w:numId="25" w16cid:durableId="463079416">
    <w:abstractNumId w:val="22"/>
  </w:num>
  <w:num w:numId="26" w16cid:durableId="869491501">
    <w:abstractNumId w:val="36"/>
  </w:num>
  <w:num w:numId="27" w16cid:durableId="1303316404">
    <w:abstractNumId w:val="10"/>
  </w:num>
  <w:num w:numId="28" w16cid:durableId="459883437">
    <w:abstractNumId w:val="33"/>
  </w:num>
  <w:num w:numId="29" w16cid:durableId="435635012">
    <w:abstractNumId w:val="35"/>
  </w:num>
  <w:num w:numId="30" w16cid:durableId="1938949903">
    <w:abstractNumId w:val="12"/>
  </w:num>
  <w:num w:numId="31" w16cid:durableId="79570580">
    <w:abstractNumId w:val="8"/>
  </w:num>
  <w:num w:numId="32" w16cid:durableId="197356574">
    <w:abstractNumId w:val="27"/>
  </w:num>
  <w:num w:numId="33" w16cid:durableId="2016419501">
    <w:abstractNumId w:val="18"/>
  </w:num>
  <w:num w:numId="34" w16cid:durableId="410470987">
    <w:abstractNumId w:val="5"/>
  </w:num>
  <w:num w:numId="35" w16cid:durableId="987905654">
    <w:abstractNumId w:val="29"/>
  </w:num>
  <w:num w:numId="36" w16cid:durableId="1165362576">
    <w:abstractNumId w:val="4"/>
  </w:num>
  <w:num w:numId="37" w16cid:durableId="174024882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BA"/>
    <w:rsid w:val="000002F7"/>
    <w:rsid w:val="00001B28"/>
    <w:rsid w:val="000022E2"/>
    <w:rsid w:val="00006605"/>
    <w:rsid w:val="00006BED"/>
    <w:rsid w:val="00010779"/>
    <w:rsid w:val="000139EA"/>
    <w:rsid w:val="0001602C"/>
    <w:rsid w:val="000164F0"/>
    <w:rsid w:val="00022C9A"/>
    <w:rsid w:val="00022F93"/>
    <w:rsid w:val="000254BF"/>
    <w:rsid w:val="00026412"/>
    <w:rsid w:val="00026991"/>
    <w:rsid w:val="00026C4E"/>
    <w:rsid w:val="00026CBA"/>
    <w:rsid w:val="000278E8"/>
    <w:rsid w:val="00032B25"/>
    <w:rsid w:val="00033F2D"/>
    <w:rsid w:val="0003435A"/>
    <w:rsid w:val="0003471B"/>
    <w:rsid w:val="000351C4"/>
    <w:rsid w:val="0003657A"/>
    <w:rsid w:val="000368C9"/>
    <w:rsid w:val="000401C3"/>
    <w:rsid w:val="00042B33"/>
    <w:rsid w:val="00043271"/>
    <w:rsid w:val="00043298"/>
    <w:rsid w:val="00046BD7"/>
    <w:rsid w:val="0005319E"/>
    <w:rsid w:val="00053C57"/>
    <w:rsid w:val="00057B4E"/>
    <w:rsid w:val="00061B9D"/>
    <w:rsid w:val="00061D56"/>
    <w:rsid w:val="00063555"/>
    <w:rsid w:val="00063897"/>
    <w:rsid w:val="0006598F"/>
    <w:rsid w:val="000679BE"/>
    <w:rsid w:val="000709AA"/>
    <w:rsid w:val="000720B5"/>
    <w:rsid w:val="00073886"/>
    <w:rsid w:val="00073C35"/>
    <w:rsid w:val="00074B91"/>
    <w:rsid w:val="00082B93"/>
    <w:rsid w:val="0008348D"/>
    <w:rsid w:val="0008617B"/>
    <w:rsid w:val="00086CF1"/>
    <w:rsid w:val="000876B2"/>
    <w:rsid w:val="000932B5"/>
    <w:rsid w:val="000A331E"/>
    <w:rsid w:val="000A3387"/>
    <w:rsid w:val="000A694E"/>
    <w:rsid w:val="000A7283"/>
    <w:rsid w:val="000A795A"/>
    <w:rsid w:val="000B1DFE"/>
    <w:rsid w:val="000B3914"/>
    <w:rsid w:val="000B4136"/>
    <w:rsid w:val="000C1237"/>
    <w:rsid w:val="000C1315"/>
    <w:rsid w:val="000C7203"/>
    <w:rsid w:val="000D0D4C"/>
    <w:rsid w:val="000D167D"/>
    <w:rsid w:val="000D2540"/>
    <w:rsid w:val="000D254E"/>
    <w:rsid w:val="000D2C2E"/>
    <w:rsid w:val="000D319C"/>
    <w:rsid w:val="000D32F2"/>
    <w:rsid w:val="000D577A"/>
    <w:rsid w:val="000D6A32"/>
    <w:rsid w:val="000D7493"/>
    <w:rsid w:val="000D791D"/>
    <w:rsid w:val="000E4FFE"/>
    <w:rsid w:val="000E5627"/>
    <w:rsid w:val="000E7E81"/>
    <w:rsid w:val="000F10A6"/>
    <w:rsid w:val="000F12DC"/>
    <w:rsid w:val="000F14D1"/>
    <w:rsid w:val="000F5E7E"/>
    <w:rsid w:val="000F6510"/>
    <w:rsid w:val="000F6533"/>
    <w:rsid w:val="000F751E"/>
    <w:rsid w:val="0010035C"/>
    <w:rsid w:val="00101789"/>
    <w:rsid w:val="00104601"/>
    <w:rsid w:val="001065A4"/>
    <w:rsid w:val="001067ED"/>
    <w:rsid w:val="00107C03"/>
    <w:rsid w:val="00110837"/>
    <w:rsid w:val="001109CD"/>
    <w:rsid w:val="00114EE5"/>
    <w:rsid w:val="00121497"/>
    <w:rsid w:val="001261CA"/>
    <w:rsid w:val="00126B97"/>
    <w:rsid w:val="00134382"/>
    <w:rsid w:val="001344DC"/>
    <w:rsid w:val="0013609D"/>
    <w:rsid w:val="001363B4"/>
    <w:rsid w:val="001368C7"/>
    <w:rsid w:val="00136E3E"/>
    <w:rsid w:val="00150615"/>
    <w:rsid w:val="001510CF"/>
    <w:rsid w:val="00151275"/>
    <w:rsid w:val="00153326"/>
    <w:rsid w:val="0015420B"/>
    <w:rsid w:val="001569DA"/>
    <w:rsid w:val="00157DCD"/>
    <w:rsid w:val="00157E99"/>
    <w:rsid w:val="00160ACA"/>
    <w:rsid w:val="001613CB"/>
    <w:rsid w:val="001660B8"/>
    <w:rsid w:val="00166BD5"/>
    <w:rsid w:val="001726FD"/>
    <w:rsid w:val="00174B6C"/>
    <w:rsid w:val="00176DC0"/>
    <w:rsid w:val="00180955"/>
    <w:rsid w:val="00183459"/>
    <w:rsid w:val="001864D3"/>
    <w:rsid w:val="00187FA7"/>
    <w:rsid w:val="00192196"/>
    <w:rsid w:val="0019294A"/>
    <w:rsid w:val="001B02DA"/>
    <w:rsid w:val="001B1628"/>
    <w:rsid w:val="001B2466"/>
    <w:rsid w:val="001B3DA8"/>
    <w:rsid w:val="001B645D"/>
    <w:rsid w:val="001B7BF7"/>
    <w:rsid w:val="001C064A"/>
    <w:rsid w:val="001C16EA"/>
    <w:rsid w:val="001C179A"/>
    <w:rsid w:val="001C3193"/>
    <w:rsid w:val="001C3B2B"/>
    <w:rsid w:val="001C47AD"/>
    <w:rsid w:val="001C4C84"/>
    <w:rsid w:val="001C78AF"/>
    <w:rsid w:val="001D0AB8"/>
    <w:rsid w:val="001D0B68"/>
    <w:rsid w:val="001D0F8A"/>
    <w:rsid w:val="001D30CC"/>
    <w:rsid w:val="001D5697"/>
    <w:rsid w:val="001D5B29"/>
    <w:rsid w:val="001E3679"/>
    <w:rsid w:val="001F10A6"/>
    <w:rsid w:val="001F123E"/>
    <w:rsid w:val="001F398F"/>
    <w:rsid w:val="001F3A3D"/>
    <w:rsid w:val="001F4E57"/>
    <w:rsid w:val="001F5DED"/>
    <w:rsid w:val="001F5F2C"/>
    <w:rsid w:val="001F5F59"/>
    <w:rsid w:val="001F7BE6"/>
    <w:rsid w:val="00203922"/>
    <w:rsid w:val="00210503"/>
    <w:rsid w:val="0021328E"/>
    <w:rsid w:val="00213C8F"/>
    <w:rsid w:val="00215815"/>
    <w:rsid w:val="00215FB0"/>
    <w:rsid w:val="002160D0"/>
    <w:rsid w:val="00216510"/>
    <w:rsid w:val="00216D09"/>
    <w:rsid w:val="00220784"/>
    <w:rsid w:val="002216A6"/>
    <w:rsid w:val="00221F54"/>
    <w:rsid w:val="00223590"/>
    <w:rsid w:val="002265C1"/>
    <w:rsid w:val="00231EEE"/>
    <w:rsid w:val="00233196"/>
    <w:rsid w:val="00233C6C"/>
    <w:rsid w:val="00234344"/>
    <w:rsid w:val="00235BDE"/>
    <w:rsid w:val="00236974"/>
    <w:rsid w:val="002410BD"/>
    <w:rsid w:val="00244A16"/>
    <w:rsid w:val="00247C5D"/>
    <w:rsid w:val="002524DC"/>
    <w:rsid w:val="00253D56"/>
    <w:rsid w:val="00255056"/>
    <w:rsid w:val="00255577"/>
    <w:rsid w:val="00255E51"/>
    <w:rsid w:val="00256A38"/>
    <w:rsid w:val="00260195"/>
    <w:rsid w:val="00263FB8"/>
    <w:rsid w:val="002656D8"/>
    <w:rsid w:val="002666BF"/>
    <w:rsid w:val="00271BB4"/>
    <w:rsid w:val="00273C98"/>
    <w:rsid w:val="00275814"/>
    <w:rsid w:val="00277EBD"/>
    <w:rsid w:val="00281C56"/>
    <w:rsid w:val="00287C0B"/>
    <w:rsid w:val="00291DB7"/>
    <w:rsid w:val="00292648"/>
    <w:rsid w:val="00294407"/>
    <w:rsid w:val="002945A2"/>
    <w:rsid w:val="00294DC1"/>
    <w:rsid w:val="00296172"/>
    <w:rsid w:val="0029697F"/>
    <w:rsid w:val="002A0D65"/>
    <w:rsid w:val="002A1215"/>
    <w:rsid w:val="002A1955"/>
    <w:rsid w:val="002A5043"/>
    <w:rsid w:val="002A6BDD"/>
    <w:rsid w:val="002A6F6E"/>
    <w:rsid w:val="002B242C"/>
    <w:rsid w:val="002B32D9"/>
    <w:rsid w:val="002B3467"/>
    <w:rsid w:val="002B3DB5"/>
    <w:rsid w:val="002B5E5C"/>
    <w:rsid w:val="002B6C2A"/>
    <w:rsid w:val="002C413D"/>
    <w:rsid w:val="002C4313"/>
    <w:rsid w:val="002C53F8"/>
    <w:rsid w:val="002C5950"/>
    <w:rsid w:val="002D2D0D"/>
    <w:rsid w:val="002D3597"/>
    <w:rsid w:val="002D479F"/>
    <w:rsid w:val="002D4952"/>
    <w:rsid w:val="002D5BDE"/>
    <w:rsid w:val="002E04CE"/>
    <w:rsid w:val="002E1809"/>
    <w:rsid w:val="002E2AF4"/>
    <w:rsid w:val="002E6C82"/>
    <w:rsid w:val="002F121B"/>
    <w:rsid w:val="002F44D6"/>
    <w:rsid w:val="002F4903"/>
    <w:rsid w:val="002F5E2E"/>
    <w:rsid w:val="002F6019"/>
    <w:rsid w:val="002F7773"/>
    <w:rsid w:val="00300751"/>
    <w:rsid w:val="00300D61"/>
    <w:rsid w:val="00301503"/>
    <w:rsid w:val="00301D89"/>
    <w:rsid w:val="0030201C"/>
    <w:rsid w:val="00302022"/>
    <w:rsid w:val="00302CAA"/>
    <w:rsid w:val="00304102"/>
    <w:rsid w:val="00304633"/>
    <w:rsid w:val="0030667D"/>
    <w:rsid w:val="00307671"/>
    <w:rsid w:val="00307867"/>
    <w:rsid w:val="0031054C"/>
    <w:rsid w:val="00310A82"/>
    <w:rsid w:val="003153E7"/>
    <w:rsid w:val="00315785"/>
    <w:rsid w:val="00316371"/>
    <w:rsid w:val="003177A1"/>
    <w:rsid w:val="00317ABB"/>
    <w:rsid w:val="00317FCD"/>
    <w:rsid w:val="00326ACE"/>
    <w:rsid w:val="00326C2D"/>
    <w:rsid w:val="003305BF"/>
    <w:rsid w:val="003405A7"/>
    <w:rsid w:val="00344230"/>
    <w:rsid w:val="003445ED"/>
    <w:rsid w:val="00344658"/>
    <w:rsid w:val="00344DCC"/>
    <w:rsid w:val="00345522"/>
    <w:rsid w:val="00345A35"/>
    <w:rsid w:val="00350053"/>
    <w:rsid w:val="0035158E"/>
    <w:rsid w:val="00353FEF"/>
    <w:rsid w:val="003546DE"/>
    <w:rsid w:val="00354CCD"/>
    <w:rsid w:val="003573EA"/>
    <w:rsid w:val="003579A3"/>
    <w:rsid w:val="003605EE"/>
    <w:rsid w:val="00360753"/>
    <w:rsid w:val="00362137"/>
    <w:rsid w:val="0036249C"/>
    <w:rsid w:val="00363E3B"/>
    <w:rsid w:val="00363F48"/>
    <w:rsid w:val="003656C5"/>
    <w:rsid w:val="00367650"/>
    <w:rsid w:val="00367F80"/>
    <w:rsid w:val="00370021"/>
    <w:rsid w:val="00370113"/>
    <w:rsid w:val="00374106"/>
    <w:rsid w:val="00376ADD"/>
    <w:rsid w:val="003801ED"/>
    <w:rsid w:val="003824D8"/>
    <w:rsid w:val="00382548"/>
    <w:rsid w:val="00382A60"/>
    <w:rsid w:val="00383340"/>
    <w:rsid w:val="00383B2B"/>
    <w:rsid w:val="00386CF2"/>
    <w:rsid w:val="0039026B"/>
    <w:rsid w:val="00392F4C"/>
    <w:rsid w:val="0039301A"/>
    <w:rsid w:val="003A20E1"/>
    <w:rsid w:val="003A564F"/>
    <w:rsid w:val="003A5685"/>
    <w:rsid w:val="003A752D"/>
    <w:rsid w:val="003B20DF"/>
    <w:rsid w:val="003B36C3"/>
    <w:rsid w:val="003B75B4"/>
    <w:rsid w:val="003C138C"/>
    <w:rsid w:val="003C1C43"/>
    <w:rsid w:val="003C35ED"/>
    <w:rsid w:val="003C36CF"/>
    <w:rsid w:val="003C4057"/>
    <w:rsid w:val="003C4A7F"/>
    <w:rsid w:val="003C73E1"/>
    <w:rsid w:val="003C7BD1"/>
    <w:rsid w:val="003D0FB9"/>
    <w:rsid w:val="003D12D8"/>
    <w:rsid w:val="003D239A"/>
    <w:rsid w:val="003D5C6B"/>
    <w:rsid w:val="003D65B8"/>
    <w:rsid w:val="003D7B1B"/>
    <w:rsid w:val="003D7C93"/>
    <w:rsid w:val="003E365D"/>
    <w:rsid w:val="003E3FF6"/>
    <w:rsid w:val="003E49D8"/>
    <w:rsid w:val="003F26D9"/>
    <w:rsid w:val="003F606E"/>
    <w:rsid w:val="003F6ABF"/>
    <w:rsid w:val="003F6DCA"/>
    <w:rsid w:val="00401868"/>
    <w:rsid w:val="004059AB"/>
    <w:rsid w:val="004065D8"/>
    <w:rsid w:val="004075FE"/>
    <w:rsid w:val="00417CAC"/>
    <w:rsid w:val="00417CEE"/>
    <w:rsid w:val="004244BD"/>
    <w:rsid w:val="004245CA"/>
    <w:rsid w:val="004263EA"/>
    <w:rsid w:val="00431F72"/>
    <w:rsid w:val="00431FD9"/>
    <w:rsid w:val="0043569A"/>
    <w:rsid w:val="004369D0"/>
    <w:rsid w:val="00437DBC"/>
    <w:rsid w:val="004400EE"/>
    <w:rsid w:val="0044157C"/>
    <w:rsid w:val="00443546"/>
    <w:rsid w:val="00443C76"/>
    <w:rsid w:val="004442B3"/>
    <w:rsid w:val="004502ED"/>
    <w:rsid w:val="00450CC4"/>
    <w:rsid w:val="00451AC7"/>
    <w:rsid w:val="004527DA"/>
    <w:rsid w:val="0045337D"/>
    <w:rsid w:val="00454642"/>
    <w:rsid w:val="00461578"/>
    <w:rsid w:val="00462D6F"/>
    <w:rsid w:val="00462F12"/>
    <w:rsid w:val="00464D15"/>
    <w:rsid w:val="00465869"/>
    <w:rsid w:val="004739D5"/>
    <w:rsid w:val="00474BEC"/>
    <w:rsid w:val="00475627"/>
    <w:rsid w:val="00476F2E"/>
    <w:rsid w:val="0048027B"/>
    <w:rsid w:val="00481DEF"/>
    <w:rsid w:val="004842E7"/>
    <w:rsid w:val="004865E3"/>
    <w:rsid w:val="004872AD"/>
    <w:rsid w:val="00491C13"/>
    <w:rsid w:val="00492EA1"/>
    <w:rsid w:val="00492FA6"/>
    <w:rsid w:val="00493E98"/>
    <w:rsid w:val="00494A81"/>
    <w:rsid w:val="0049561C"/>
    <w:rsid w:val="00495A61"/>
    <w:rsid w:val="00495C17"/>
    <w:rsid w:val="004A0377"/>
    <w:rsid w:val="004A19B4"/>
    <w:rsid w:val="004A237F"/>
    <w:rsid w:val="004A2EEA"/>
    <w:rsid w:val="004A33FB"/>
    <w:rsid w:val="004A4A9F"/>
    <w:rsid w:val="004A61A4"/>
    <w:rsid w:val="004A6735"/>
    <w:rsid w:val="004A6CBB"/>
    <w:rsid w:val="004B3A5D"/>
    <w:rsid w:val="004B6D7C"/>
    <w:rsid w:val="004B7045"/>
    <w:rsid w:val="004B7E44"/>
    <w:rsid w:val="004C0CB2"/>
    <w:rsid w:val="004C1FEA"/>
    <w:rsid w:val="004C3E7A"/>
    <w:rsid w:val="004C4B10"/>
    <w:rsid w:val="004C620E"/>
    <w:rsid w:val="004C714E"/>
    <w:rsid w:val="004D0758"/>
    <w:rsid w:val="004D3348"/>
    <w:rsid w:val="004D5BDB"/>
    <w:rsid w:val="004D7263"/>
    <w:rsid w:val="004D77FD"/>
    <w:rsid w:val="004E0759"/>
    <w:rsid w:val="004E2D3B"/>
    <w:rsid w:val="004E2D61"/>
    <w:rsid w:val="004E3618"/>
    <w:rsid w:val="004E5D67"/>
    <w:rsid w:val="004E5DF8"/>
    <w:rsid w:val="004E62AC"/>
    <w:rsid w:val="004E794D"/>
    <w:rsid w:val="004F1D4D"/>
    <w:rsid w:val="004F28D8"/>
    <w:rsid w:val="004F434A"/>
    <w:rsid w:val="004F6B8D"/>
    <w:rsid w:val="004F6FBB"/>
    <w:rsid w:val="00503349"/>
    <w:rsid w:val="00510DA6"/>
    <w:rsid w:val="00511DEA"/>
    <w:rsid w:val="00512263"/>
    <w:rsid w:val="005126CC"/>
    <w:rsid w:val="005136ED"/>
    <w:rsid w:val="00514B10"/>
    <w:rsid w:val="00516DDA"/>
    <w:rsid w:val="005175E4"/>
    <w:rsid w:val="00520C10"/>
    <w:rsid w:val="00520EE7"/>
    <w:rsid w:val="005215B4"/>
    <w:rsid w:val="0052243C"/>
    <w:rsid w:val="005318C6"/>
    <w:rsid w:val="00532B13"/>
    <w:rsid w:val="00537CC0"/>
    <w:rsid w:val="0054062A"/>
    <w:rsid w:val="00541DF4"/>
    <w:rsid w:val="00544444"/>
    <w:rsid w:val="00546E9F"/>
    <w:rsid w:val="00547856"/>
    <w:rsid w:val="00550EE9"/>
    <w:rsid w:val="005538C5"/>
    <w:rsid w:val="00557275"/>
    <w:rsid w:val="005579B7"/>
    <w:rsid w:val="00561251"/>
    <w:rsid w:val="00562376"/>
    <w:rsid w:val="005623B8"/>
    <w:rsid w:val="0056372A"/>
    <w:rsid w:val="00564C3C"/>
    <w:rsid w:val="00564E76"/>
    <w:rsid w:val="00564EB2"/>
    <w:rsid w:val="005662FA"/>
    <w:rsid w:val="005709BB"/>
    <w:rsid w:val="00570C1A"/>
    <w:rsid w:val="00571F75"/>
    <w:rsid w:val="005730FA"/>
    <w:rsid w:val="005758D6"/>
    <w:rsid w:val="0057638D"/>
    <w:rsid w:val="005767CF"/>
    <w:rsid w:val="005854E9"/>
    <w:rsid w:val="00585532"/>
    <w:rsid w:val="00585549"/>
    <w:rsid w:val="00587B04"/>
    <w:rsid w:val="0059246D"/>
    <w:rsid w:val="005936D8"/>
    <w:rsid w:val="00593A75"/>
    <w:rsid w:val="0059518C"/>
    <w:rsid w:val="00596CA3"/>
    <w:rsid w:val="005A0040"/>
    <w:rsid w:val="005A076B"/>
    <w:rsid w:val="005A0D22"/>
    <w:rsid w:val="005A0F96"/>
    <w:rsid w:val="005A18CF"/>
    <w:rsid w:val="005A3301"/>
    <w:rsid w:val="005B000A"/>
    <w:rsid w:val="005B0545"/>
    <w:rsid w:val="005B0938"/>
    <w:rsid w:val="005B152C"/>
    <w:rsid w:val="005B55AD"/>
    <w:rsid w:val="005B5B61"/>
    <w:rsid w:val="005B62AB"/>
    <w:rsid w:val="005B771D"/>
    <w:rsid w:val="005C01BB"/>
    <w:rsid w:val="005C1A86"/>
    <w:rsid w:val="005C25F1"/>
    <w:rsid w:val="005C29F6"/>
    <w:rsid w:val="005C4913"/>
    <w:rsid w:val="005C4D05"/>
    <w:rsid w:val="005C506D"/>
    <w:rsid w:val="005C5594"/>
    <w:rsid w:val="005D0F86"/>
    <w:rsid w:val="005D16A4"/>
    <w:rsid w:val="005D64FB"/>
    <w:rsid w:val="005D7DCC"/>
    <w:rsid w:val="005E0013"/>
    <w:rsid w:val="005E210F"/>
    <w:rsid w:val="005E43D8"/>
    <w:rsid w:val="005E44E9"/>
    <w:rsid w:val="005E5719"/>
    <w:rsid w:val="005E5CB0"/>
    <w:rsid w:val="005F2C26"/>
    <w:rsid w:val="005F400C"/>
    <w:rsid w:val="005F59F1"/>
    <w:rsid w:val="00600F97"/>
    <w:rsid w:val="00601E92"/>
    <w:rsid w:val="00601FC1"/>
    <w:rsid w:val="00601FE0"/>
    <w:rsid w:val="00604E07"/>
    <w:rsid w:val="006064E8"/>
    <w:rsid w:val="0061213B"/>
    <w:rsid w:val="006169C9"/>
    <w:rsid w:val="00616CEB"/>
    <w:rsid w:val="006239B0"/>
    <w:rsid w:val="006246E0"/>
    <w:rsid w:val="00624CC6"/>
    <w:rsid w:val="00626991"/>
    <w:rsid w:val="00626E20"/>
    <w:rsid w:val="00627250"/>
    <w:rsid w:val="006334DF"/>
    <w:rsid w:val="00633957"/>
    <w:rsid w:val="00635DB0"/>
    <w:rsid w:val="00636ECB"/>
    <w:rsid w:val="0064012E"/>
    <w:rsid w:val="006407F8"/>
    <w:rsid w:val="0064489A"/>
    <w:rsid w:val="00645191"/>
    <w:rsid w:val="006451E0"/>
    <w:rsid w:val="00646075"/>
    <w:rsid w:val="006461C5"/>
    <w:rsid w:val="00650661"/>
    <w:rsid w:val="00652061"/>
    <w:rsid w:val="00653580"/>
    <w:rsid w:val="00655896"/>
    <w:rsid w:val="00662A4C"/>
    <w:rsid w:val="00663E7C"/>
    <w:rsid w:val="00664215"/>
    <w:rsid w:val="00665F96"/>
    <w:rsid w:val="006706F1"/>
    <w:rsid w:val="00670CF9"/>
    <w:rsid w:val="006740CF"/>
    <w:rsid w:val="00676C4C"/>
    <w:rsid w:val="00677857"/>
    <w:rsid w:val="006816DA"/>
    <w:rsid w:val="00682FB2"/>
    <w:rsid w:val="00683586"/>
    <w:rsid w:val="00686D43"/>
    <w:rsid w:val="00687980"/>
    <w:rsid w:val="00691053"/>
    <w:rsid w:val="0069402B"/>
    <w:rsid w:val="00697B3A"/>
    <w:rsid w:val="006A1CC6"/>
    <w:rsid w:val="006A3207"/>
    <w:rsid w:val="006B6D06"/>
    <w:rsid w:val="006C02FD"/>
    <w:rsid w:val="006C0F23"/>
    <w:rsid w:val="006C6405"/>
    <w:rsid w:val="006C69C9"/>
    <w:rsid w:val="006C6B1C"/>
    <w:rsid w:val="006D04AC"/>
    <w:rsid w:val="006D3AFF"/>
    <w:rsid w:val="006D3EF0"/>
    <w:rsid w:val="006D686B"/>
    <w:rsid w:val="006D6CF8"/>
    <w:rsid w:val="006D7C56"/>
    <w:rsid w:val="006E0124"/>
    <w:rsid w:val="006E165E"/>
    <w:rsid w:val="006E3312"/>
    <w:rsid w:val="006E58F4"/>
    <w:rsid w:val="006F05DB"/>
    <w:rsid w:val="006F17B3"/>
    <w:rsid w:val="006F19E4"/>
    <w:rsid w:val="006F31BE"/>
    <w:rsid w:val="006F32E4"/>
    <w:rsid w:val="006F50FF"/>
    <w:rsid w:val="007039DC"/>
    <w:rsid w:val="007039E2"/>
    <w:rsid w:val="00704585"/>
    <w:rsid w:val="0070471E"/>
    <w:rsid w:val="007056B4"/>
    <w:rsid w:val="00710FE2"/>
    <w:rsid w:val="00711A6D"/>
    <w:rsid w:val="00712C58"/>
    <w:rsid w:val="00712CA8"/>
    <w:rsid w:val="00715D4D"/>
    <w:rsid w:val="007169B4"/>
    <w:rsid w:val="00720981"/>
    <w:rsid w:val="0072143D"/>
    <w:rsid w:val="00721AD4"/>
    <w:rsid w:val="007221E0"/>
    <w:rsid w:val="00724389"/>
    <w:rsid w:val="00732441"/>
    <w:rsid w:val="007325D4"/>
    <w:rsid w:val="00734292"/>
    <w:rsid w:val="00736F60"/>
    <w:rsid w:val="0073701B"/>
    <w:rsid w:val="00743F9C"/>
    <w:rsid w:val="00746CB2"/>
    <w:rsid w:val="00747398"/>
    <w:rsid w:val="007476E8"/>
    <w:rsid w:val="007509DF"/>
    <w:rsid w:val="00750E04"/>
    <w:rsid w:val="00752B6C"/>
    <w:rsid w:val="0075406A"/>
    <w:rsid w:val="007547A9"/>
    <w:rsid w:val="00760D6B"/>
    <w:rsid w:val="007615D7"/>
    <w:rsid w:val="007637F9"/>
    <w:rsid w:val="00765198"/>
    <w:rsid w:val="007711EC"/>
    <w:rsid w:val="0077477F"/>
    <w:rsid w:val="007757AE"/>
    <w:rsid w:val="00775EE1"/>
    <w:rsid w:val="00777E9D"/>
    <w:rsid w:val="00781231"/>
    <w:rsid w:val="00791868"/>
    <w:rsid w:val="00792109"/>
    <w:rsid w:val="00797456"/>
    <w:rsid w:val="007A09AD"/>
    <w:rsid w:val="007A110B"/>
    <w:rsid w:val="007A1961"/>
    <w:rsid w:val="007A2306"/>
    <w:rsid w:val="007B4097"/>
    <w:rsid w:val="007B4F4D"/>
    <w:rsid w:val="007B5AC1"/>
    <w:rsid w:val="007C41C9"/>
    <w:rsid w:val="007C4797"/>
    <w:rsid w:val="007D08CD"/>
    <w:rsid w:val="007D211C"/>
    <w:rsid w:val="007D7C59"/>
    <w:rsid w:val="007E034F"/>
    <w:rsid w:val="007E0723"/>
    <w:rsid w:val="007E195B"/>
    <w:rsid w:val="007E19EE"/>
    <w:rsid w:val="007E1DFB"/>
    <w:rsid w:val="007E5110"/>
    <w:rsid w:val="007E74FB"/>
    <w:rsid w:val="007F05D3"/>
    <w:rsid w:val="007F060F"/>
    <w:rsid w:val="007F0E2D"/>
    <w:rsid w:val="007F107A"/>
    <w:rsid w:val="007F11A9"/>
    <w:rsid w:val="007F4EE9"/>
    <w:rsid w:val="007F7233"/>
    <w:rsid w:val="007F75FD"/>
    <w:rsid w:val="007F7939"/>
    <w:rsid w:val="007F7CDF"/>
    <w:rsid w:val="00800BEA"/>
    <w:rsid w:val="008054DC"/>
    <w:rsid w:val="008074A2"/>
    <w:rsid w:val="008127DF"/>
    <w:rsid w:val="00814224"/>
    <w:rsid w:val="00816175"/>
    <w:rsid w:val="00817D24"/>
    <w:rsid w:val="0082176B"/>
    <w:rsid w:val="008254E8"/>
    <w:rsid w:val="00836FC8"/>
    <w:rsid w:val="008379DD"/>
    <w:rsid w:val="00840C10"/>
    <w:rsid w:val="0084242D"/>
    <w:rsid w:val="0084320B"/>
    <w:rsid w:val="0084444C"/>
    <w:rsid w:val="0084615D"/>
    <w:rsid w:val="00846F17"/>
    <w:rsid w:val="00847068"/>
    <w:rsid w:val="00853427"/>
    <w:rsid w:val="0085494A"/>
    <w:rsid w:val="00854E6E"/>
    <w:rsid w:val="00863D7F"/>
    <w:rsid w:val="00865443"/>
    <w:rsid w:val="00867999"/>
    <w:rsid w:val="00870193"/>
    <w:rsid w:val="00870899"/>
    <w:rsid w:val="00875C64"/>
    <w:rsid w:val="00877F8F"/>
    <w:rsid w:val="00880315"/>
    <w:rsid w:val="00881808"/>
    <w:rsid w:val="00882F03"/>
    <w:rsid w:val="00884C4E"/>
    <w:rsid w:val="008851F0"/>
    <w:rsid w:val="00885464"/>
    <w:rsid w:val="008913CB"/>
    <w:rsid w:val="00892581"/>
    <w:rsid w:val="00893045"/>
    <w:rsid w:val="00894BEF"/>
    <w:rsid w:val="00896535"/>
    <w:rsid w:val="0089655E"/>
    <w:rsid w:val="00896BBC"/>
    <w:rsid w:val="008976FD"/>
    <w:rsid w:val="008A321F"/>
    <w:rsid w:val="008A5A0C"/>
    <w:rsid w:val="008B2429"/>
    <w:rsid w:val="008B2AC4"/>
    <w:rsid w:val="008B47C0"/>
    <w:rsid w:val="008B5C82"/>
    <w:rsid w:val="008B5FB5"/>
    <w:rsid w:val="008B749B"/>
    <w:rsid w:val="008B7564"/>
    <w:rsid w:val="008C7B55"/>
    <w:rsid w:val="008D0880"/>
    <w:rsid w:val="008D0FD0"/>
    <w:rsid w:val="008D1F5B"/>
    <w:rsid w:val="008D2E34"/>
    <w:rsid w:val="008D3702"/>
    <w:rsid w:val="008D3D21"/>
    <w:rsid w:val="008D4F7A"/>
    <w:rsid w:val="008D78E1"/>
    <w:rsid w:val="008E19EB"/>
    <w:rsid w:val="008E7032"/>
    <w:rsid w:val="008E7AA8"/>
    <w:rsid w:val="008F0259"/>
    <w:rsid w:val="0090053D"/>
    <w:rsid w:val="009007E8"/>
    <w:rsid w:val="00900D7D"/>
    <w:rsid w:val="00904730"/>
    <w:rsid w:val="0090495D"/>
    <w:rsid w:val="00904DE8"/>
    <w:rsid w:val="0090676F"/>
    <w:rsid w:val="009070F0"/>
    <w:rsid w:val="00911183"/>
    <w:rsid w:val="00915807"/>
    <w:rsid w:val="009158E7"/>
    <w:rsid w:val="00915DF5"/>
    <w:rsid w:val="00916CD1"/>
    <w:rsid w:val="0091760F"/>
    <w:rsid w:val="00917BAD"/>
    <w:rsid w:val="009247EA"/>
    <w:rsid w:val="00927E01"/>
    <w:rsid w:val="00930A9D"/>
    <w:rsid w:val="009321B4"/>
    <w:rsid w:val="009330AA"/>
    <w:rsid w:val="009338DE"/>
    <w:rsid w:val="00935408"/>
    <w:rsid w:val="00937ED8"/>
    <w:rsid w:val="00942555"/>
    <w:rsid w:val="00943192"/>
    <w:rsid w:val="0094326F"/>
    <w:rsid w:val="00945AD0"/>
    <w:rsid w:val="00946107"/>
    <w:rsid w:val="00950D63"/>
    <w:rsid w:val="00952EC3"/>
    <w:rsid w:val="00953BA1"/>
    <w:rsid w:val="00955F59"/>
    <w:rsid w:val="00956F30"/>
    <w:rsid w:val="00957029"/>
    <w:rsid w:val="009574F8"/>
    <w:rsid w:val="009626B4"/>
    <w:rsid w:val="0096329D"/>
    <w:rsid w:val="00970DB3"/>
    <w:rsid w:val="00971501"/>
    <w:rsid w:val="00971B00"/>
    <w:rsid w:val="00972CB6"/>
    <w:rsid w:val="009736CF"/>
    <w:rsid w:val="009747B8"/>
    <w:rsid w:val="00974B1F"/>
    <w:rsid w:val="00976937"/>
    <w:rsid w:val="009866C1"/>
    <w:rsid w:val="00986A07"/>
    <w:rsid w:val="00987747"/>
    <w:rsid w:val="0099202B"/>
    <w:rsid w:val="009941B0"/>
    <w:rsid w:val="00997BC7"/>
    <w:rsid w:val="009A07E4"/>
    <w:rsid w:val="009A19C4"/>
    <w:rsid w:val="009A19F1"/>
    <w:rsid w:val="009A2159"/>
    <w:rsid w:val="009A346E"/>
    <w:rsid w:val="009A5949"/>
    <w:rsid w:val="009A7EC3"/>
    <w:rsid w:val="009B1640"/>
    <w:rsid w:val="009B2984"/>
    <w:rsid w:val="009B3554"/>
    <w:rsid w:val="009B4353"/>
    <w:rsid w:val="009B4A94"/>
    <w:rsid w:val="009B638C"/>
    <w:rsid w:val="009B712F"/>
    <w:rsid w:val="009B76A4"/>
    <w:rsid w:val="009C12AC"/>
    <w:rsid w:val="009C41F8"/>
    <w:rsid w:val="009C44F9"/>
    <w:rsid w:val="009C6284"/>
    <w:rsid w:val="009C6CF2"/>
    <w:rsid w:val="009C73C4"/>
    <w:rsid w:val="009C7700"/>
    <w:rsid w:val="009D7320"/>
    <w:rsid w:val="009E29F4"/>
    <w:rsid w:val="009E3AB6"/>
    <w:rsid w:val="009F044E"/>
    <w:rsid w:val="009F1381"/>
    <w:rsid w:val="009F1989"/>
    <w:rsid w:val="009F2A08"/>
    <w:rsid w:val="009F4ED4"/>
    <w:rsid w:val="00A01EB6"/>
    <w:rsid w:val="00A02B42"/>
    <w:rsid w:val="00A05484"/>
    <w:rsid w:val="00A06874"/>
    <w:rsid w:val="00A0787D"/>
    <w:rsid w:val="00A102D7"/>
    <w:rsid w:val="00A10CC3"/>
    <w:rsid w:val="00A1433A"/>
    <w:rsid w:val="00A15CE2"/>
    <w:rsid w:val="00A17575"/>
    <w:rsid w:val="00A21224"/>
    <w:rsid w:val="00A2288D"/>
    <w:rsid w:val="00A23D7F"/>
    <w:rsid w:val="00A26C88"/>
    <w:rsid w:val="00A26E0D"/>
    <w:rsid w:val="00A27B12"/>
    <w:rsid w:val="00A32536"/>
    <w:rsid w:val="00A32BA9"/>
    <w:rsid w:val="00A33751"/>
    <w:rsid w:val="00A34936"/>
    <w:rsid w:val="00A35B01"/>
    <w:rsid w:val="00A35F67"/>
    <w:rsid w:val="00A43157"/>
    <w:rsid w:val="00A43617"/>
    <w:rsid w:val="00A45C96"/>
    <w:rsid w:val="00A47E82"/>
    <w:rsid w:val="00A5063F"/>
    <w:rsid w:val="00A51987"/>
    <w:rsid w:val="00A52116"/>
    <w:rsid w:val="00A52981"/>
    <w:rsid w:val="00A57E66"/>
    <w:rsid w:val="00A62441"/>
    <w:rsid w:val="00A62BAF"/>
    <w:rsid w:val="00A63206"/>
    <w:rsid w:val="00A639B3"/>
    <w:rsid w:val="00A63AAD"/>
    <w:rsid w:val="00A65E23"/>
    <w:rsid w:val="00A66D94"/>
    <w:rsid w:val="00A71C1B"/>
    <w:rsid w:val="00A73079"/>
    <w:rsid w:val="00A73B1D"/>
    <w:rsid w:val="00A74BFA"/>
    <w:rsid w:val="00A76F39"/>
    <w:rsid w:val="00A83BD1"/>
    <w:rsid w:val="00A84441"/>
    <w:rsid w:val="00A85D39"/>
    <w:rsid w:val="00A875B7"/>
    <w:rsid w:val="00A908CA"/>
    <w:rsid w:val="00A92B8A"/>
    <w:rsid w:val="00A943B3"/>
    <w:rsid w:val="00A943B6"/>
    <w:rsid w:val="00A95EC0"/>
    <w:rsid w:val="00A97264"/>
    <w:rsid w:val="00A9732A"/>
    <w:rsid w:val="00AA0503"/>
    <w:rsid w:val="00AA0AF7"/>
    <w:rsid w:val="00AA2729"/>
    <w:rsid w:val="00AB1523"/>
    <w:rsid w:val="00AB233D"/>
    <w:rsid w:val="00AB25A0"/>
    <w:rsid w:val="00AB3CEC"/>
    <w:rsid w:val="00AB3EC9"/>
    <w:rsid w:val="00AB51E0"/>
    <w:rsid w:val="00AB52EE"/>
    <w:rsid w:val="00AC1018"/>
    <w:rsid w:val="00AC1AB6"/>
    <w:rsid w:val="00AC35EC"/>
    <w:rsid w:val="00AC4C2E"/>
    <w:rsid w:val="00AC7A82"/>
    <w:rsid w:val="00AD1C0D"/>
    <w:rsid w:val="00AD4C93"/>
    <w:rsid w:val="00AD7698"/>
    <w:rsid w:val="00AE0C90"/>
    <w:rsid w:val="00AE23CD"/>
    <w:rsid w:val="00AE3A4C"/>
    <w:rsid w:val="00AF07BD"/>
    <w:rsid w:val="00AF60D8"/>
    <w:rsid w:val="00B007ED"/>
    <w:rsid w:val="00B02712"/>
    <w:rsid w:val="00B061D1"/>
    <w:rsid w:val="00B10488"/>
    <w:rsid w:val="00B11110"/>
    <w:rsid w:val="00B11309"/>
    <w:rsid w:val="00B11F99"/>
    <w:rsid w:val="00B13415"/>
    <w:rsid w:val="00B1353E"/>
    <w:rsid w:val="00B13DFD"/>
    <w:rsid w:val="00B15C19"/>
    <w:rsid w:val="00B16B4B"/>
    <w:rsid w:val="00B2275A"/>
    <w:rsid w:val="00B236D9"/>
    <w:rsid w:val="00B24DE4"/>
    <w:rsid w:val="00B24F59"/>
    <w:rsid w:val="00B25AF0"/>
    <w:rsid w:val="00B273EE"/>
    <w:rsid w:val="00B27AEA"/>
    <w:rsid w:val="00B309A2"/>
    <w:rsid w:val="00B316C9"/>
    <w:rsid w:val="00B32AB9"/>
    <w:rsid w:val="00B36127"/>
    <w:rsid w:val="00B365BC"/>
    <w:rsid w:val="00B36B91"/>
    <w:rsid w:val="00B36C7E"/>
    <w:rsid w:val="00B40BF5"/>
    <w:rsid w:val="00B44845"/>
    <w:rsid w:val="00B53047"/>
    <w:rsid w:val="00B544FA"/>
    <w:rsid w:val="00B545CA"/>
    <w:rsid w:val="00B5471C"/>
    <w:rsid w:val="00B5566C"/>
    <w:rsid w:val="00B57906"/>
    <w:rsid w:val="00B57CE8"/>
    <w:rsid w:val="00B61D67"/>
    <w:rsid w:val="00B62709"/>
    <w:rsid w:val="00B64D8A"/>
    <w:rsid w:val="00B66CDD"/>
    <w:rsid w:val="00B71401"/>
    <w:rsid w:val="00B716C3"/>
    <w:rsid w:val="00B71E43"/>
    <w:rsid w:val="00B86217"/>
    <w:rsid w:val="00B87EAA"/>
    <w:rsid w:val="00B90C05"/>
    <w:rsid w:val="00B93448"/>
    <w:rsid w:val="00B93860"/>
    <w:rsid w:val="00B971FB"/>
    <w:rsid w:val="00BA1CBA"/>
    <w:rsid w:val="00BA51B7"/>
    <w:rsid w:val="00BA7387"/>
    <w:rsid w:val="00BB095B"/>
    <w:rsid w:val="00BB1081"/>
    <w:rsid w:val="00BB6D9A"/>
    <w:rsid w:val="00BB73FC"/>
    <w:rsid w:val="00BC1C60"/>
    <w:rsid w:val="00BC3D6C"/>
    <w:rsid w:val="00BC76F5"/>
    <w:rsid w:val="00BD4679"/>
    <w:rsid w:val="00BD6B1E"/>
    <w:rsid w:val="00BE1AAE"/>
    <w:rsid w:val="00BE1ADB"/>
    <w:rsid w:val="00BE2CC5"/>
    <w:rsid w:val="00BE3419"/>
    <w:rsid w:val="00BE56A9"/>
    <w:rsid w:val="00BE6405"/>
    <w:rsid w:val="00BE7A47"/>
    <w:rsid w:val="00BF33A7"/>
    <w:rsid w:val="00BF4AF6"/>
    <w:rsid w:val="00BF6732"/>
    <w:rsid w:val="00C01128"/>
    <w:rsid w:val="00C015E7"/>
    <w:rsid w:val="00C01ADA"/>
    <w:rsid w:val="00C03F67"/>
    <w:rsid w:val="00C04DA8"/>
    <w:rsid w:val="00C075EC"/>
    <w:rsid w:val="00C107C7"/>
    <w:rsid w:val="00C12543"/>
    <w:rsid w:val="00C128F3"/>
    <w:rsid w:val="00C169FD"/>
    <w:rsid w:val="00C22F7B"/>
    <w:rsid w:val="00C23160"/>
    <w:rsid w:val="00C24A30"/>
    <w:rsid w:val="00C25332"/>
    <w:rsid w:val="00C25491"/>
    <w:rsid w:val="00C304E9"/>
    <w:rsid w:val="00C31215"/>
    <w:rsid w:val="00C3289C"/>
    <w:rsid w:val="00C34584"/>
    <w:rsid w:val="00C35612"/>
    <w:rsid w:val="00C35D4A"/>
    <w:rsid w:val="00C371D4"/>
    <w:rsid w:val="00C40968"/>
    <w:rsid w:val="00C433CF"/>
    <w:rsid w:val="00C454A2"/>
    <w:rsid w:val="00C469F0"/>
    <w:rsid w:val="00C46E95"/>
    <w:rsid w:val="00C50207"/>
    <w:rsid w:val="00C61166"/>
    <w:rsid w:val="00C61863"/>
    <w:rsid w:val="00C639B9"/>
    <w:rsid w:val="00C645F6"/>
    <w:rsid w:val="00C64E88"/>
    <w:rsid w:val="00C650C4"/>
    <w:rsid w:val="00C6547C"/>
    <w:rsid w:val="00C65BCB"/>
    <w:rsid w:val="00C70877"/>
    <w:rsid w:val="00C7109F"/>
    <w:rsid w:val="00C71ABD"/>
    <w:rsid w:val="00C736A6"/>
    <w:rsid w:val="00C7399F"/>
    <w:rsid w:val="00C76DFC"/>
    <w:rsid w:val="00C807A5"/>
    <w:rsid w:val="00C80D07"/>
    <w:rsid w:val="00C81704"/>
    <w:rsid w:val="00C82552"/>
    <w:rsid w:val="00C82F53"/>
    <w:rsid w:val="00C867EE"/>
    <w:rsid w:val="00C868D5"/>
    <w:rsid w:val="00C90E31"/>
    <w:rsid w:val="00C91716"/>
    <w:rsid w:val="00C91775"/>
    <w:rsid w:val="00C9429D"/>
    <w:rsid w:val="00C94CE6"/>
    <w:rsid w:val="00C9749C"/>
    <w:rsid w:val="00C97F3F"/>
    <w:rsid w:val="00CA1750"/>
    <w:rsid w:val="00CA3AA4"/>
    <w:rsid w:val="00CA6A11"/>
    <w:rsid w:val="00CA723C"/>
    <w:rsid w:val="00CB2197"/>
    <w:rsid w:val="00CB3FFB"/>
    <w:rsid w:val="00CB7382"/>
    <w:rsid w:val="00CC0202"/>
    <w:rsid w:val="00CC0807"/>
    <w:rsid w:val="00CC0B23"/>
    <w:rsid w:val="00CC1DD5"/>
    <w:rsid w:val="00CC467D"/>
    <w:rsid w:val="00CD37F6"/>
    <w:rsid w:val="00CD4088"/>
    <w:rsid w:val="00CE089C"/>
    <w:rsid w:val="00CE30DE"/>
    <w:rsid w:val="00CE3898"/>
    <w:rsid w:val="00CE3900"/>
    <w:rsid w:val="00CE475B"/>
    <w:rsid w:val="00CE6187"/>
    <w:rsid w:val="00CE6DBB"/>
    <w:rsid w:val="00CF135D"/>
    <w:rsid w:val="00CF2168"/>
    <w:rsid w:val="00CF3060"/>
    <w:rsid w:val="00CF3936"/>
    <w:rsid w:val="00CF4E2B"/>
    <w:rsid w:val="00CF4F2E"/>
    <w:rsid w:val="00CF6C81"/>
    <w:rsid w:val="00CF7454"/>
    <w:rsid w:val="00D049D1"/>
    <w:rsid w:val="00D06BF7"/>
    <w:rsid w:val="00D07588"/>
    <w:rsid w:val="00D1031E"/>
    <w:rsid w:val="00D10458"/>
    <w:rsid w:val="00D11482"/>
    <w:rsid w:val="00D126FF"/>
    <w:rsid w:val="00D13952"/>
    <w:rsid w:val="00D232D8"/>
    <w:rsid w:val="00D23AC7"/>
    <w:rsid w:val="00D324B8"/>
    <w:rsid w:val="00D33732"/>
    <w:rsid w:val="00D33B18"/>
    <w:rsid w:val="00D351B7"/>
    <w:rsid w:val="00D35E02"/>
    <w:rsid w:val="00D35EA6"/>
    <w:rsid w:val="00D407F4"/>
    <w:rsid w:val="00D40EFE"/>
    <w:rsid w:val="00D420EB"/>
    <w:rsid w:val="00D4369D"/>
    <w:rsid w:val="00D5204F"/>
    <w:rsid w:val="00D545C2"/>
    <w:rsid w:val="00D55DA7"/>
    <w:rsid w:val="00D64CC5"/>
    <w:rsid w:val="00D67F69"/>
    <w:rsid w:val="00D714CA"/>
    <w:rsid w:val="00D72771"/>
    <w:rsid w:val="00D7695E"/>
    <w:rsid w:val="00D77465"/>
    <w:rsid w:val="00D803D2"/>
    <w:rsid w:val="00D82E8F"/>
    <w:rsid w:val="00D84A6B"/>
    <w:rsid w:val="00D85094"/>
    <w:rsid w:val="00D8557F"/>
    <w:rsid w:val="00D862D0"/>
    <w:rsid w:val="00D870E8"/>
    <w:rsid w:val="00D95545"/>
    <w:rsid w:val="00D96A6F"/>
    <w:rsid w:val="00DA1326"/>
    <w:rsid w:val="00DA16AC"/>
    <w:rsid w:val="00DA17B2"/>
    <w:rsid w:val="00DA26D1"/>
    <w:rsid w:val="00DA4624"/>
    <w:rsid w:val="00DA6DE2"/>
    <w:rsid w:val="00DA74E4"/>
    <w:rsid w:val="00DB1571"/>
    <w:rsid w:val="00DB15E7"/>
    <w:rsid w:val="00DB1BD0"/>
    <w:rsid w:val="00DB34D2"/>
    <w:rsid w:val="00DB351B"/>
    <w:rsid w:val="00DB4E5D"/>
    <w:rsid w:val="00DB5741"/>
    <w:rsid w:val="00DB61B8"/>
    <w:rsid w:val="00DB6FD5"/>
    <w:rsid w:val="00DB7900"/>
    <w:rsid w:val="00DC082C"/>
    <w:rsid w:val="00DC0C77"/>
    <w:rsid w:val="00DC3FF1"/>
    <w:rsid w:val="00DC4EE7"/>
    <w:rsid w:val="00DC76E3"/>
    <w:rsid w:val="00DD2CD6"/>
    <w:rsid w:val="00DD5095"/>
    <w:rsid w:val="00DD6726"/>
    <w:rsid w:val="00DE136A"/>
    <w:rsid w:val="00DE1DDA"/>
    <w:rsid w:val="00DE22A0"/>
    <w:rsid w:val="00DE24C0"/>
    <w:rsid w:val="00DE485F"/>
    <w:rsid w:val="00DE5A2F"/>
    <w:rsid w:val="00DE61E9"/>
    <w:rsid w:val="00DE7261"/>
    <w:rsid w:val="00DE7A82"/>
    <w:rsid w:val="00DF237F"/>
    <w:rsid w:val="00DF2D1D"/>
    <w:rsid w:val="00DF3E3F"/>
    <w:rsid w:val="00DF3F2F"/>
    <w:rsid w:val="00DF61E0"/>
    <w:rsid w:val="00DF68EE"/>
    <w:rsid w:val="00E011D7"/>
    <w:rsid w:val="00E01C50"/>
    <w:rsid w:val="00E02EF6"/>
    <w:rsid w:val="00E04C3D"/>
    <w:rsid w:val="00E0559D"/>
    <w:rsid w:val="00E07509"/>
    <w:rsid w:val="00E1272F"/>
    <w:rsid w:val="00E12A28"/>
    <w:rsid w:val="00E1474F"/>
    <w:rsid w:val="00E1557D"/>
    <w:rsid w:val="00E16AD7"/>
    <w:rsid w:val="00E16B12"/>
    <w:rsid w:val="00E172B6"/>
    <w:rsid w:val="00E17752"/>
    <w:rsid w:val="00E22442"/>
    <w:rsid w:val="00E27DC9"/>
    <w:rsid w:val="00E310A0"/>
    <w:rsid w:val="00E33D1C"/>
    <w:rsid w:val="00E3724E"/>
    <w:rsid w:val="00E42AF9"/>
    <w:rsid w:val="00E45092"/>
    <w:rsid w:val="00E45833"/>
    <w:rsid w:val="00E465C8"/>
    <w:rsid w:val="00E46E7B"/>
    <w:rsid w:val="00E47349"/>
    <w:rsid w:val="00E47855"/>
    <w:rsid w:val="00E5247D"/>
    <w:rsid w:val="00E54BA0"/>
    <w:rsid w:val="00E54BCE"/>
    <w:rsid w:val="00E5570E"/>
    <w:rsid w:val="00E5690B"/>
    <w:rsid w:val="00E56CE5"/>
    <w:rsid w:val="00E57851"/>
    <w:rsid w:val="00E60046"/>
    <w:rsid w:val="00E61916"/>
    <w:rsid w:val="00E64587"/>
    <w:rsid w:val="00E647C2"/>
    <w:rsid w:val="00E64CC7"/>
    <w:rsid w:val="00E66109"/>
    <w:rsid w:val="00E66AE8"/>
    <w:rsid w:val="00E67EFA"/>
    <w:rsid w:val="00E71EFE"/>
    <w:rsid w:val="00E733BA"/>
    <w:rsid w:val="00E74C32"/>
    <w:rsid w:val="00E75F91"/>
    <w:rsid w:val="00E818A9"/>
    <w:rsid w:val="00E83279"/>
    <w:rsid w:val="00E8390B"/>
    <w:rsid w:val="00E84F1C"/>
    <w:rsid w:val="00E85CC7"/>
    <w:rsid w:val="00E91671"/>
    <w:rsid w:val="00E92110"/>
    <w:rsid w:val="00E952B9"/>
    <w:rsid w:val="00E96C26"/>
    <w:rsid w:val="00E96D8F"/>
    <w:rsid w:val="00EA350D"/>
    <w:rsid w:val="00EA51B5"/>
    <w:rsid w:val="00EA655C"/>
    <w:rsid w:val="00EA7723"/>
    <w:rsid w:val="00EA7C32"/>
    <w:rsid w:val="00EB1B6E"/>
    <w:rsid w:val="00EB41B0"/>
    <w:rsid w:val="00EB4847"/>
    <w:rsid w:val="00EB567E"/>
    <w:rsid w:val="00EB5A87"/>
    <w:rsid w:val="00EC4ABD"/>
    <w:rsid w:val="00EC568E"/>
    <w:rsid w:val="00ED3CF6"/>
    <w:rsid w:val="00ED47AE"/>
    <w:rsid w:val="00ED6637"/>
    <w:rsid w:val="00ED7AE7"/>
    <w:rsid w:val="00EE1E05"/>
    <w:rsid w:val="00EE3ED3"/>
    <w:rsid w:val="00EE7A80"/>
    <w:rsid w:val="00EF0C15"/>
    <w:rsid w:val="00EF0D0B"/>
    <w:rsid w:val="00EF1BD5"/>
    <w:rsid w:val="00EF3D2A"/>
    <w:rsid w:val="00EF4535"/>
    <w:rsid w:val="00EF60F9"/>
    <w:rsid w:val="00EF6A27"/>
    <w:rsid w:val="00F03120"/>
    <w:rsid w:val="00F103AB"/>
    <w:rsid w:val="00F10532"/>
    <w:rsid w:val="00F1169C"/>
    <w:rsid w:val="00F11B9B"/>
    <w:rsid w:val="00F14174"/>
    <w:rsid w:val="00F20973"/>
    <w:rsid w:val="00F23E73"/>
    <w:rsid w:val="00F24C19"/>
    <w:rsid w:val="00F3074B"/>
    <w:rsid w:val="00F30E4A"/>
    <w:rsid w:val="00F312D4"/>
    <w:rsid w:val="00F328BF"/>
    <w:rsid w:val="00F338CA"/>
    <w:rsid w:val="00F33C96"/>
    <w:rsid w:val="00F347FB"/>
    <w:rsid w:val="00F41499"/>
    <w:rsid w:val="00F44C86"/>
    <w:rsid w:val="00F47854"/>
    <w:rsid w:val="00F51319"/>
    <w:rsid w:val="00F51BB3"/>
    <w:rsid w:val="00F53995"/>
    <w:rsid w:val="00F5676E"/>
    <w:rsid w:val="00F608D2"/>
    <w:rsid w:val="00F61A3F"/>
    <w:rsid w:val="00F63173"/>
    <w:rsid w:val="00F63428"/>
    <w:rsid w:val="00F642C2"/>
    <w:rsid w:val="00F647B4"/>
    <w:rsid w:val="00F64DA8"/>
    <w:rsid w:val="00F65BA9"/>
    <w:rsid w:val="00F675B1"/>
    <w:rsid w:val="00F70D2F"/>
    <w:rsid w:val="00F70E69"/>
    <w:rsid w:val="00F715D3"/>
    <w:rsid w:val="00F721E4"/>
    <w:rsid w:val="00F7499D"/>
    <w:rsid w:val="00F75FBE"/>
    <w:rsid w:val="00F76140"/>
    <w:rsid w:val="00F812E8"/>
    <w:rsid w:val="00F83F3A"/>
    <w:rsid w:val="00F852F1"/>
    <w:rsid w:val="00F85BFA"/>
    <w:rsid w:val="00F86519"/>
    <w:rsid w:val="00F90828"/>
    <w:rsid w:val="00F9214E"/>
    <w:rsid w:val="00F92FA4"/>
    <w:rsid w:val="00F943A8"/>
    <w:rsid w:val="00F958E4"/>
    <w:rsid w:val="00FA1760"/>
    <w:rsid w:val="00FA1F4C"/>
    <w:rsid w:val="00FA3DE7"/>
    <w:rsid w:val="00FA4D59"/>
    <w:rsid w:val="00FA715B"/>
    <w:rsid w:val="00FA7324"/>
    <w:rsid w:val="00FB2912"/>
    <w:rsid w:val="00FB2E66"/>
    <w:rsid w:val="00FB3CA5"/>
    <w:rsid w:val="00FB4FFD"/>
    <w:rsid w:val="00FC3B9F"/>
    <w:rsid w:val="00FC7396"/>
    <w:rsid w:val="00FC7C66"/>
    <w:rsid w:val="00FD00EA"/>
    <w:rsid w:val="00FD039B"/>
    <w:rsid w:val="00FD7135"/>
    <w:rsid w:val="00FE1A90"/>
    <w:rsid w:val="00FE4017"/>
    <w:rsid w:val="00FE450C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26A02"/>
  <w15:docId w15:val="{6325A2B2-82C2-498B-B9A6-09605990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733BA"/>
    <w:pPr>
      <w:spacing w:line="360" w:lineRule="atLeast"/>
      <w:textAlignment w:val="baseline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33B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733BA"/>
    <w:rPr>
      <w:color w:val="003399"/>
      <w:u w:val="single"/>
    </w:rPr>
  </w:style>
  <w:style w:type="paragraph" w:customStyle="1" w:styleId="p1">
    <w:name w:val="p1"/>
    <w:basedOn w:val="Normal"/>
    <w:rsid w:val="00E733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E22442"/>
    <w:pPr>
      <w:spacing w:before="100" w:beforeAutospacing="1" w:after="100" w:afterAutospacing="1"/>
      <w:ind w:left="5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script1">
    <w:name w:val="superscript1"/>
    <w:basedOn w:val="DefaultParagraphFont"/>
    <w:rsid w:val="00971501"/>
    <w:rPr>
      <w:sz w:val="18"/>
      <w:szCs w:val="18"/>
      <w:vertAlign w:val="superscript"/>
    </w:rPr>
  </w:style>
  <w:style w:type="paragraph" w:styleId="ListParagraph">
    <w:name w:val="List Paragraph"/>
    <w:basedOn w:val="Normal"/>
    <w:uiPriority w:val="34"/>
    <w:qFormat/>
    <w:rsid w:val="00537C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07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751"/>
  </w:style>
  <w:style w:type="paragraph" w:styleId="Footer">
    <w:name w:val="footer"/>
    <w:basedOn w:val="Normal"/>
    <w:link w:val="FooterChar"/>
    <w:uiPriority w:val="99"/>
    <w:unhideWhenUsed/>
    <w:rsid w:val="003007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751"/>
  </w:style>
  <w:style w:type="character" w:styleId="CommentReference">
    <w:name w:val="annotation reference"/>
    <w:basedOn w:val="DefaultParagraphFont"/>
    <w:uiPriority w:val="99"/>
    <w:semiHidden/>
    <w:unhideWhenUsed/>
    <w:rsid w:val="00FA1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F4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C319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E43D8"/>
  </w:style>
  <w:style w:type="paragraph" w:customStyle="1" w:styleId="p3">
    <w:name w:val="p3"/>
    <w:basedOn w:val="Normal"/>
    <w:rsid w:val="00263F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llbody">
    <w:name w:val="cellbody"/>
    <w:basedOn w:val="Normal"/>
    <w:rsid w:val="00CB3F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82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C6547C"/>
  </w:style>
  <w:style w:type="paragraph" w:styleId="FootnoteText">
    <w:name w:val="footnote text"/>
    <w:basedOn w:val="Normal"/>
    <w:link w:val="FootnoteTextChar"/>
    <w:uiPriority w:val="99"/>
    <w:semiHidden/>
    <w:unhideWhenUsed/>
    <w:rsid w:val="00C253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53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5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911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466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69306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325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310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35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3203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89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023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366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92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89968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17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5990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991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99148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22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5312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31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4935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67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193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349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4841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38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0663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530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8553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46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4199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896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5076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74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3981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85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217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322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3127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92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9187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648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7426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88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3136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714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654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927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7041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7708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912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22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130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016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8075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739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5984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123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8490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193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68045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147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066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829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70312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278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5717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2024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2817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355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9010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304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5023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602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3620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955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9364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617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3630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732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69499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707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4362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636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0108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825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002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176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241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988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3601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303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7563">
                      <w:marLeft w:val="480"/>
                      <w:marRight w:val="480"/>
                      <w:marTop w:val="240"/>
                      <w:marBottom w:val="240"/>
                      <w:divBdr>
                        <w:top w:val="single" w:sz="6" w:space="13" w:color="000000"/>
                        <w:left w:val="single" w:sz="2" w:space="13" w:color="000000"/>
                        <w:bottom w:val="single" w:sz="6" w:space="13" w:color="000000"/>
                        <w:right w:val="single" w:sz="2" w:space="1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050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nnects.sumnerwa.gov/planning-sumners-futur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900FAFA1BBB41959E6F0ECE8BCA63" ma:contentTypeVersion="5" ma:contentTypeDescription="Create a new document." ma:contentTypeScope="" ma:versionID="3e9aaf58d8240dd06ad8fee63bf42051">
  <xsd:schema xmlns:xsd="http://www.w3.org/2001/XMLSchema" xmlns:xs="http://www.w3.org/2001/XMLSchema" xmlns:p="http://schemas.microsoft.com/office/2006/metadata/properties" xmlns:ns2="8660ebdd-a084-4ebd-9767-108fd7817a3b" targetNamespace="http://schemas.microsoft.com/office/2006/metadata/properties" ma:root="true" ma:fieldsID="2f28398b5aaa7b71fbda4ba1cd2f7b8f" ns2:_="">
    <xsd:import namespace="8660ebdd-a084-4ebd-9767-108fd7817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WebDoc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0ebdd-a084-4ebd-9767-108fd7817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ebDocs" ma:index="11" nillable="true" ma:displayName="Web Docs" ma:format="Dropdown" ma:internalName="WebDocs">
      <xsd:simpleType>
        <xsd:restriction base="dms:Text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Docs xmlns="8660ebdd-a084-4ebd-9767-108fd7817a3b" xsi:nil="true"/>
  </documentManagement>
</p:properties>
</file>

<file path=customXml/itemProps1.xml><?xml version="1.0" encoding="utf-8"?>
<ds:datastoreItem xmlns:ds="http://schemas.openxmlformats.org/officeDocument/2006/customXml" ds:itemID="{4800E655-C69E-4B0F-95CA-38483F0BA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BCC61C-13C7-4704-A3F2-E06236490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1FBB5-94BE-4E19-B5E7-8C9CE207A49C}"/>
</file>

<file path=customXml/itemProps4.xml><?xml version="1.0" encoding="utf-8"?>
<ds:datastoreItem xmlns:ds="http://schemas.openxmlformats.org/officeDocument/2006/customXml" ds:itemID="{FFBA8E51-C872-4417-989B-7FB97FA3BFC7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dbbba500-1f8c-4749-8f19-778797e54488"/>
    <ds:schemaRef ds:uri="89822d1b-4040-4f0f-9e91-f9a3f36651f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Siegenthaler</dc:creator>
  <cp:keywords/>
  <dc:description/>
  <cp:lastModifiedBy>Chrissanda Walker</cp:lastModifiedBy>
  <cp:revision>35</cp:revision>
  <dcterms:created xsi:type="dcterms:W3CDTF">2024-09-10T16:24:00Z</dcterms:created>
  <dcterms:modified xsi:type="dcterms:W3CDTF">2024-11-07T19:50:00Z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0x0101005BE900FAFA1BBB41959E6F0ECE8BCA63</vt:lpwstr>
  </property>
  <property fmtid="{D5CDD505-2E9C-101B-9397-08002B2CF9AE}" pid="3" name="MediaServiceImageTags">
    <vt:lpwstr/>
  </property>
  <property fmtid="{D5CDD505-2E9C-101B-9397-08002B2CF9AE}" pid="4" name="Order">
    <vt:r8>896600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