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CB6A" w14:textId="77777777" w:rsidR="00824500" w:rsidRPr="00CD4211" w:rsidRDefault="00373A66" w:rsidP="00824500">
      <w:pPr>
        <w:jc w:val="center"/>
        <w:rPr>
          <w:b/>
        </w:rPr>
      </w:pPr>
      <w:r>
        <w:rPr>
          <w:b/>
          <w:noProof/>
        </w:rPr>
        <w:drawing>
          <wp:inline distT="0" distB="0" distL="0" distR="0" wp14:anchorId="035ADF05" wp14:editId="502A7372">
            <wp:extent cx="2873375" cy="3442970"/>
            <wp:effectExtent l="0" t="0" r="3175" b="5080"/>
            <wp:docPr id="1" name="Picture 1" descr="CityOfSumner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375" cy="3442970"/>
                    </a:xfrm>
                    <a:prstGeom prst="rect">
                      <a:avLst/>
                    </a:prstGeom>
                    <a:noFill/>
                    <a:ln>
                      <a:noFill/>
                    </a:ln>
                  </pic:spPr>
                </pic:pic>
              </a:graphicData>
            </a:graphic>
          </wp:inline>
        </w:drawing>
      </w:r>
    </w:p>
    <w:p w14:paraId="5E067D5E" w14:textId="77777777" w:rsidR="00824500" w:rsidRPr="00CD4211" w:rsidRDefault="00824500" w:rsidP="00824500">
      <w:pPr>
        <w:jc w:val="center"/>
        <w:rPr>
          <w:b/>
        </w:rPr>
      </w:pPr>
    </w:p>
    <w:p w14:paraId="3A047383" w14:textId="77777777" w:rsidR="007A0DC1" w:rsidRPr="00CD4211" w:rsidRDefault="007A0DC1" w:rsidP="00824500">
      <w:pPr>
        <w:jc w:val="center"/>
        <w:rPr>
          <w:b/>
        </w:rPr>
      </w:pPr>
    </w:p>
    <w:p w14:paraId="57D045CD" w14:textId="77777777" w:rsidR="007A0DC1" w:rsidRPr="00CD4211" w:rsidRDefault="007A0DC1" w:rsidP="00824500">
      <w:pPr>
        <w:jc w:val="center"/>
        <w:rPr>
          <w:b/>
        </w:rPr>
      </w:pPr>
    </w:p>
    <w:p w14:paraId="6C12A1D0" w14:textId="77777777" w:rsidR="007A0DC1" w:rsidRPr="00CD4211" w:rsidRDefault="007A0DC1" w:rsidP="00824500">
      <w:pPr>
        <w:jc w:val="center"/>
        <w:rPr>
          <w:b/>
        </w:rPr>
      </w:pPr>
    </w:p>
    <w:p w14:paraId="21D68853" w14:textId="77777777" w:rsidR="007A0DC1" w:rsidRPr="00315A88" w:rsidRDefault="007A0DC1" w:rsidP="00860EE3">
      <w:pPr>
        <w:rPr>
          <w:b/>
          <w:sz w:val="52"/>
          <w:szCs w:val="52"/>
        </w:rPr>
      </w:pPr>
    </w:p>
    <w:p w14:paraId="3E389106" w14:textId="77777777" w:rsidR="007A0DC1" w:rsidRPr="00CD4211" w:rsidRDefault="007A0DC1" w:rsidP="00824500">
      <w:pPr>
        <w:jc w:val="center"/>
        <w:rPr>
          <w:b/>
        </w:rPr>
      </w:pPr>
    </w:p>
    <w:p w14:paraId="1B2067DA" w14:textId="77777777" w:rsidR="007A0DC1" w:rsidRPr="00CD4211" w:rsidRDefault="007A0DC1" w:rsidP="00824500">
      <w:pPr>
        <w:jc w:val="center"/>
        <w:rPr>
          <w:b/>
        </w:rPr>
      </w:pPr>
    </w:p>
    <w:p w14:paraId="453CD369" w14:textId="77777777" w:rsidR="007A0DC1" w:rsidRPr="00CD4211" w:rsidRDefault="007A0DC1" w:rsidP="00824500">
      <w:pPr>
        <w:jc w:val="center"/>
        <w:rPr>
          <w:b/>
        </w:rPr>
      </w:pPr>
    </w:p>
    <w:p w14:paraId="49874C58" w14:textId="77777777" w:rsidR="009E1CD8" w:rsidRDefault="00824500" w:rsidP="00824500">
      <w:pPr>
        <w:jc w:val="center"/>
        <w:rPr>
          <w:b/>
          <w:sz w:val="50"/>
          <w:szCs w:val="50"/>
        </w:rPr>
      </w:pPr>
      <w:r w:rsidRPr="00CD4211">
        <w:rPr>
          <w:b/>
          <w:sz w:val="50"/>
          <w:szCs w:val="50"/>
        </w:rPr>
        <w:t xml:space="preserve">REQUEST FOR </w:t>
      </w:r>
      <w:r w:rsidR="003F0118">
        <w:rPr>
          <w:b/>
          <w:sz w:val="50"/>
          <w:szCs w:val="50"/>
        </w:rPr>
        <w:t>QUALIFICATIONS</w:t>
      </w:r>
      <w:r w:rsidR="007A0DC1" w:rsidRPr="00CD4211">
        <w:rPr>
          <w:b/>
          <w:sz w:val="50"/>
          <w:szCs w:val="50"/>
        </w:rPr>
        <w:t xml:space="preserve"> </w:t>
      </w:r>
    </w:p>
    <w:p w14:paraId="6688A6B4" w14:textId="77777777" w:rsidR="007A0DC1" w:rsidRPr="00CD4211" w:rsidRDefault="00824500" w:rsidP="00824500">
      <w:pPr>
        <w:jc w:val="center"/>
        <w:rPr>
          <w:b/>
          <w:sz w:val="50"/>
          <w:szCs w:val="50"/>
        </w:rPr>
      </w:pPr>
      <w:r w:rsidRPr="00CD4211">
        <w:rPr>
          <w:b/>
          <w:sz w:val="50"/>
          <w:szCs w:val="50"/>
        </w:rPr>
        <w:t xml:space="preserve">FOR </w:t>
      </w:r>
      <w:r w:rsidR="0024082F">
        <w:rPr>
          <w:b/>
          <w:sz w:val="50"/>
          <w:szCs w:val="50"/>
        </w:rPr>
        <w:t>PROFESSIONAL SERVICES</w:t>
      </w:r>
    </w:p>
    <w:p w14:paraId="23704652" w14:textId="77777777" w:rsidR="007A0DC1" w:rsidRPr="00CD4211" w:rsidRDefault="007A0DC1" w:rsidP="00824500">
      <w:pPr>
        <w:jc w:val="center"/>
        <w:rPr>
          <w:b/>
          <w:sz w:val="50"/>
          <w:szCs w:val="50"/>
        </w:rPr>
      </w:pPr>
    </w:p>
    <w:p w14:paraId="25468617" w14:textId="77777777" w:rsidR="00B2747C" w:rsidRDefault="0024082F" w:rsidP="00B87CAF">
      <w:pPr>
        <w:jc w:val="center"/>
        <w:rPr>
          <w:b/>
          <w:sz w:val="50"/>
          <w:szCs w:val="50"/>
        </w:rPr>
      </w:pPr>
      <w:r w:rsidRPr="00B2747C">
        <w:rPr>
          <w:b/>
          <w:sz w:val="44"/>
          <w:szCs w:val="50"/>
        </w:rPr>
        <w:t xml:space="preserve">FOR </w:t>
      </w:r>
    </w:p>
    <w:p w14:paraId="1D92F314" w14:textId="57C305C5" w:rsidR="00B87CAF" w:rsidRPr="0024082F" w:rsidRDefault="004F05CB" w:rsidP="00B87CAF">
      <w:pPr>
        <w:jc w:val="center"/>
        <w:rPr>
          <w:b/>
          <w:sz w:val="50"/>
          <w:szCs w:val="50"/>
        </w:rPr>
      </w:pPr>
      <w:r>
        <w:rPr>
          <w:b/>
          <w:sz w:val="50"/>
          <w:szCs w:val="50"/>
        </w:rPr>
        <w:t xml:space="preserve">BUILDING &amp; FIRE REVIEW </w:t>
      </w:r>
      <w:r w:rsidR="00576CC1">
        <w:rPr>
          <w:b/>
          <w:sz w:val="50"/>
          <w:szCs w:val="50"/>
        </w:rPr>
        <w:t xml:space="preserve">&amp; </w:t>
      </w:r>
      <w:r>
        <w:rPr>
          <w:b/>
          <w:sz w:val="50"/>
          <w:szCs w:val="50"/>
        </w:rPr>
        <w:t>INSPECTION SERVICES</w:t>
      </w:r>
    </w:p>
    <w:p w14:paraId="29840E20" w14:textId="77777777" w:rsidR="00315A88" w:rsidRDefault="00315A88" w:rsidP="00824500">
      <w:pPr>
        <w:jc w:val="center"/>
        <w:rPr>
          <w:b/>
          <w:sz w:val="50"/>
          <w:szCs w:val="50"/>
        </w:rPr>
      </w:pPr>
    </w:p>
    <w:p w14:paraId="4A1E9C85" w14:textId="1C6F2E10" w:rsidR="00315A88" w:rsidRPr="00CD4211" w:rsidRDefault="008C5F1F" w:rsidP="00824500">
      <w:pPr>
        <w:jc w:val="center"/>
        <w:rPr>
          <w:b/>
          <w:sz w:val="50"/>
          <w:szCs w:val="50"/>
        </w:rPr>
      </w:pPr>
      <w:r>
        <w:rPr>
          <w:b/>
          <w:sz w:val="50"/>
          <w:szCs w:val="50"/>
        </w:rPr>
        <w:t>JUNE</w:t>
      </w:r>
      <w:r w:rsidR="00A607AD">
        <w:rPr>
          <w:b/>
          <w:sz w:val="50"/>
          <w:szCs w:val="50"/>
        </w:rPr>
        <w:t xml:space="preserve"> 202</w:t>
      </w:r>
      <w:r w:rsidR="004F05CB">
        <w:rPr>
          <w:b/>
          <w:sz w:val="50"/>
          <w:szCs w:val="50"/>
        </w:rPr>
        <w:t>3</w:t>
      </w:r>
    </w:p>
    <w:p w14:paraId="13676B51" w14:textId="77777777" w:rsidR="00C67076" w:rsidRPr="00CD4211" w:rsidRDefault="00824500" w:rsidP="00F43B60">
      <w:pPr>
        <w:jc w:val="center"/>
        <w:rPr>
          <w:b/>
        </w:rPr>
      </w:pPr>
      <w:r w:rsidRPr="00CD4211">
        <w:rPr>
          <w:b/>
        </w:rPr>
        <w:br w:type="page"/>
      </w:r>
      <w:bookmarkStart w:id="0" w:name="OLE_LINK2"/>
      <w:bookmarkStart w:id="1" w:name="OLE_LINK3"/>
      <w:r w:rsidR="00C67076" w:rsidRPr="00CD4211">
        <w:rPr>
          <w:b/>
        </w:rPr>
        <w:lastRenderedPageBreak/>
        <w:t xml:space="preserve">CITY OF </w:t>
      </w:r>
      <w:r w:rsidR="0017340A" w:rsidRPr="00CD4211">
        <w:rPr>
          <w:b/>
        </w:rPr>
        <w:t>SUMNER</w:t>
      </w:r>
    </w:p>
    <w:bookmarkEnd w:id="0"/>
    <w:bookmarkEnd w:id="1"/>
    <w:p w14:paraId="62630150" w14:textId="3B0AF55E" w:rsidR="00B65E97" w:rsidRPr="00CD4211" w:rsidRDefault="0024082F" w:rsidP="00F43B60">
      <w:pPr>
        <w:jc w:val="center"/>
        <w:rPr>
          <w:b/>
        </w:rPr>
      </w:pPr>
      <w:r>
        <w:rPr>
          <w:b/>
          <w:bCs/>
        </w:rPr>
        <w:t xml:space="preserve">REQUEST FOR QUALIFICATIONS FOR </w:t>
      </w:r>
      <w:r w:rsidR="00F332B8">
        <w:rPr>
          <w:b/>
          <w:bCs/>
        </w:rPr>
        <w:t xml:space="preserve">PROFESSIONAL SERVICES </w:t>
      </w:r>
      <w:r w:rsidR="00CA5121">
        <w:rPr>
          <w:b/>
          <w:bCs/>
        </w:rPr>
        <w:br/>
      </w:r>
    </w:p>
    <w:p w14:paraId="0B36433A" w14:textId="55B2E132" w:rsidR="005B4EA3" w:rsidRDefault="005B4EA3" w:rsidP="00CD5678">
      <w:pPr>
        <w:autoSpaceDE w:val="0"/>
        <w:autoSpaceDN w:val="0"/>
      </w:pPr>
      <w:r>
        <w:t xml:space="preserve">The City of Sumner solicits interest from consulting firms with expertise in </w:t>
      </w:r>
      <w:r w:rsidR="0060024E">
        <w:t xml:space="preserve">providing professional services in the areas of </w:t>
      </w:r>
      <w:r w:rsidR="00CD5678">
        <w:t xml:space="preserve">BUILDING </w:t>
      </w:r>
      <w:r w:rsidR="005834AB">
        <w:t xml:space="preserve">&amp; FIRE REVIEW &amp; INSPECTION </w:t>
      </w:r>
      <w:r w:rsidR="00CD5678">
        <w:t>SERVICES. At the request of the Jurisdiction</w:t>
      </w:r>
      <w:r w:rsidR="005E36AF">
        <w:t xml:space="preserve"> </w:t>
      </w:r>
      <w:r w:rsidR="00CD5678">
        <w:t xml:space="preserve">services may be provided for </w:t>
      </w:r>
      <w:r w:rsidR="00827BE7">
        <w:t xml:space="preserve">Building Official plan review and inspections. </w:t>
      </w:r>
    </w:p>
    <w:p w14:paraId="3BBDCC1B" w14:textId="77777777" w:rsidR="005B4EA3" w:rsidRDefault="005B4EA3" w:rsidP="005B4EA3">
      <w:pPr>
        <w:autoSpaceDE w:val="0"/>
        <w:autoSpaceDN w:val="0"/>
      </w:pPr>
    </w:p>
    <w:p w14:paraId="7B4BFEF2" w14:textId="77777777" w:rsidR="005B4EA3" w:rsidRDefault="005B4EA3" w:rsidP="005B4EA3">
      <w:pPr>
        <w:autoSpaceDE w:val="0"/>
        <w:autoSpaceDN w:val="0"/>
      </w:pPr>
      <w:r>
        <w:t xml:space="preserve">The City of Sumner reserves the right to amend terms of this “Request for Qualifications” (RFQ), to circulate various addenda, or to withdraw the RFQ at any time, regardless of how much time and effort consultants have spent on their responses. </w:t>
      </w:r>
    </w:p>
    <w:p w14:paraId="2D8093A2" w14:textId="77777777" w:rsidR="005B4EA3" w:rsidRDefault="005B4EA3" w:rsidP="005B4EA3">
      <w:pPr>
        <w:autoSpaceDE w:val="0"/>
        <w:autoSpaceDN w:val="0"/>
      </w:pPr>
    </w:p>
    <w:p w14:paraId="38AC824C" w14:textId="6A779BBB" w:rsidR="005B4EA3" w:rsidRDefault="005B4EA3" w:rsidP="005B4EA3">
      <w:pPr>
        <w:autoSpaceDE w:val="0"/>
        <w:autoSpaceDN w:val="0"/>
        <w:adjustRightInd w:val="0"/>
      </w:pPr>
      <w:r w:rsidRPr="00A16DED">
        <w:t xml:space="preserve">The </w:t>
      </w:r>
      <w:r>
        <w:t xml:space="preserve">City of Sumner </w:t>
      </w:r>
      <w:r w:rsidRPr="00A16DED">
        <w:t xml:space="preserve">reserves the right to retain the services of </w:t>
      </w:r>
      <w:r>
        <w:t xml:space="preserve">responsive </w:t>
      </w:r>
      <w:r w:rsidRPr="00A16DED">
        <w:t>firm(s) for subsequent phases</w:t>
      </w:r>
      <w:r>
        <w:t xml:space="preserve"> </w:t>
      </w:r>
      <w:r w:rsidRPr="00A16DED">
        <w:t>associated with this project.</w:t>
      </w:r>
    </w:p>
    <w:p w14:paraId="4D0F6C49" w14:textId="77777777" w:rsidR="005B4EA3" w:rsidRDefault="005B4EA3" w:rsidP="005B4EA3">
      <w:pPr>
        <w:autoSpaceDE w:val="0"/>
        <w:autoSpaceDN w:val="0"/>
      </w:pPr>
    </w:p>
    <w:p w14:paraId="38A2680E" w14:textId="1C0E0B90" w:rsidR="003F23A9" w:rsidRDefault="003F23A9" w:rsidP="005B4EA3">
      <w:pPr>
        <w:autoSpaceDE w:val="0"/>
        <w:autoSpaceDN w:val="0"/>
        <w:rPr>
          <w:b/>
          <w:bCs/>
          <w:sz w:val="28"/>
          <w:szCs w:val="28"/>
          <w:u w:val="single"/>
        </w:rPr>
      </w:pPr>
      <w:r w:rsidRPr="003F23A9">
        <w:rPr>
          <w:b/>
          <w:bCs/>
          <w:sz w:val="28"/>
          <w:szCs w:val="28"/>
          <w:u w:val="single"/>
        </w:rPr>
        <w:t>Introduction</w:t>
      </w:r>
    </w:p>
    <w:p w14:paraId="48441CA5" w14:textId="77777777" w:rsidR="00BB0238" w:rsidRDefault="00BB0238" w:rsidP="005B4EA3">
      <w:pPr>
        <w:autoSpaceDE w:val="0"/>
        <w:autoSpaceDN w:val="0"/>
        <w:rPr>
          <w:b/>
          <w:bCs/>
          <w:sz w:val="28"/>
          <w:szCs w:val="28"/>
          <w:u w:val="single"/>
        </w:rPr>
      </w:pPr>
    </w:p>
    <w:p w14:paraId="2BE11B49" w14:textId="22754B2A" w:rsidR="00BB0238" w:rsidRPr="00BB0238" w:rsidRDefault="00BB0238" w:rsidP="00BB0238">
      <w:pPr>
        <w:autoSpaceDE w:val="0"/>
        <w:autoSpaceDN w:val="0"/>
        <w:rPr>
          <w:b/>
          <w:bCs/>
          <w:u w:val="single"/>
        </w:rPr>
      </w:pPr>
      <w:r w:rsidRPr="00BB0238">
        <w:rPr>
          <w:b/>
          <w:bCs/>
          <w:u w:val="single"/>
        </w:rPr>
        <w:t xml:space="preserve">BUILDING </w:t>
      </w:r>
      <w:r w:rsidR="005834AB">
        <w:rPr>
          <w:b/>
          <w:bCs/>
          <w:u w:val="single"/>
        </w:rPr>
        <w:t xml:space="preserve">&amp; FIRE REVIEW &amp; INPSECTION </w:t>
      </w:r>
      <w:r w:rsidRPr="00BB0238">
        <w:rPr>
          <w:b/>
          <w:bCs/>
          <w:u w:val="single"/>
        </w:rPr>
        <w:t>SERVICES</w:t>
      </w:r>
    </w:p>
    <w:p w14:paraId="785B6FB6" w14:textId="7B94763B" w:rsidR="00BB0238" w:rsidRPr="00BB0238" w:rsidRDefault="00BB0238" w:rsidP="00BB0238">
      <w:pPr>
        <w:autoSpaceDE w:val="0"/>
        <w:autoSpaceDN w:val="0"/>
      </w:pPr>
      <w:r w:rsidRPr="00BB0238">
        <w:t xml:space="preserve">At the request of the Jurisdiction’s, services </w:t>
      </w:r>
      <w:r w:rsidR="00F22B8B">
        <w:t>will be required to perform the duties as a Building/Fire plans reviewer and inspect</w:t>
      </w:r>
      <w:r w:rsidR="00D84E8C">
        <w:t xml:space="preserve">or. </w:t>
      </w:r>
      <w:r w:rsidR="00F22B8B">
        <w:t xml:space="preserve"> </w:t>
      </w:r>
      <w:r w:rsidR="005834AB">
        <w:t xml:space="preserve"> </w:t>
      </w:r>
    </w:p>
    <w:p w14:paraId="792E2F58" w14:textId="77777777" w:rsidR="00CD5678" w:rsidRDefault="00CD5678" w:rsidP="00CD5678">
      <w:pPr>
        <w:pStyle w:val="Default"/>
      </w:pPr>
    </w:p>
    <w:p w14:paraId="7BDB4E42" w14:textId="0801DBE7" w:rsidR="00CD5678" w:rsidRPr="00BB0238" w:rsidRDefault="00CD5678" w:rsidP="00CD5678">
      <w:pPr>
        <w:pStyle w:val="Default"/>
        <w:rPr>
          <w:rFonts w:ascii="Times New Roman" w:hAnsi="Times New Roman" w:cs="Times New Roman"/>
          <w:u w:val="single"/>
        </w:rPr>
      </w:pPr>
      <w:r w:rsidRPr="00BB0238">
        <w:rPr>
          <w:rFonts w:ascii="Times New Roman" w:hAnsi="Times New Roman" w:cs="Times New Roman"/>
          <w:b/>
          <w:bCs/>
          <w:u w:val="single"/>
        </w:rPr>
        <w:t xml:space="preserve">MEETING ATTENDANCE </w:t>
      </w:r>
    </w:p>
    <w:p w14:paraId="0EDAEFD7" w14:textId="77777777" w:rsidR="00CD5678" w:rsidRPr="005E36AF" w:rsidRDefault="00CD5678" w:rsidP="00CD5678">
      <w:pPr>
        <w:pStyle w:val="Default"/>
        <w:rPr>
          <w:rFonts w:ascii="Times New Roman" w:hAnsi="Times New Roman" w:cs="Times New Roman"/>
        </w:rPr>
      </w:pPr>
      <w:r w:rsidRPr="005E36AF">
        <w:rPr>
          <w:rFonts w:ascii="Times New Roman" w:hAnsi="Times New Roman" w:cs="Times New Roman"/>
        </w:rPr>
        <w:t>The Consultant’s staff is available to attend Jurisdiction requested meetings such as pre-application, pre-</w:t>
      </w:r>
      <w:proofErr w:type="gramStart"/>
      <w:r w:rsidRPr="005E36AF">
        <w:rPr>
          <w:rFonts w:ascii="Times New Roman" w:hAnsi="Times New Roman" w:cs="Times New Roman"/>
        </w:rPr>
        <w:t>construction</w:t>
      </w:r>
      <w:proofErr w:type="gramEnd"/>
      <w:r w:rsidRPr="005E36AF">
        <w:rPr>
          <w:rFonts w:ascii="Times New Roman" w:hAnsi="Times New Roman" w:cs="Times New Roman"/>
        </w:rPr>
        <w:t xml:space="preserve"> or cooperative review meetings.</w:t>
      </w:r>
    </w:p>
    <w:p w14:paraId="27562D98" w14:textId="4A5DE304" w:rsidR="00CD5678" w:rsidRPr="005E36AF" w:rsidRDefault="00CD5678" w:rsidP="00CD5678">
      <w:pPr>
        <w:pStyle w:val="Default"/>
        <w:rPr>
          <w:rFonts w:ascii="Times New Roman" w:hAnsi="Times New Roman" w:cs="Times New Roman"/>
        </w:rPr>
      </w:pPr>
      <w:r w:rsidRPr="005E36AF">
        <w:rPr>
          <w:rFonts w:ascii="Times New Roman" w:hAnsi="Times New Roman" w:cs="Times New Roman"/>
        </w:rPr>
        <w:t xml:space="preserve"> </w:t>
      </w:r>
    </w:p>
    <w:p w14:paraId="301FDE30" w14:textId="77777777" w:rsidR="00CD5678" w:rsidRPr="00BB0238" w:rsidRDefault="00CD5678" w:rsidP="00CD5678">
      <w:pPr>
        <w:pStyle w:val="Default"/>
        <w:rPr>
          <w:rFonts w:ascii="Times New Roman" w:hAnsi="Times New Roman" w:cs="Times New Roman"/>
          <w:u w:val="single"/>
        </w:rPr>
      </w:pPr>
      <w:r w:rsidRPr="00BB0238">
        <w:rPr>
          <w:rFonts w:ascii="Times New Roman" w:hAnsi="Times New Roman" w:cs="Times New Roman"/>
          <w:b/>
          <w:bCs/>
          <w:u w:val="single"/>
        </w:rPr>
        <w:t xml:space="preserve">PLAN REVIEW </w:t>
      </w:r>
    </w:p>
    <w:p w14:paraId="45A14A77" w14:textId="0563884B" w:rsidR="00CD5678" w:rsidRDefault="00CD5678" w:rsidP="00827BE7">
      <w:pPr>
        <w:pStyle w:val="Default"/>
        <w:rPr>
          <w:rFonts w:ascii="Times New Roman" w:hAnsi="Times New Roman" w:cs="Times New Roman"/>
        </w:rPr>
      </w:pPr>
      <w:r w:rsidRPr="005E36AF">
        <w:rPr>
          <w:rFonts w:ascii="Times New Roman" w:hAnsi="Times New Roman" w:cs="Times New Roman"/>
        </w:rPr>
        <w:t xml:space="preserve">The Jurisdiction will determine which plans and building permit applications will be reviewed by the Consultant. The Jurisdiction will intake, track, and process the permit applications and all revisions per current building permit administration procedures. The Consultant will review such plans submitted with building permit applications for structural and nonstructural code compliance in accordance with the currently adopted construction codes as adopted and amended by the state of Washington and the Jurisdiction </w:t>
      </w:r>
      <w:r w:rsidR="00F66DFD">
        <w:rPr>
          <w:rFonts w:ascii="Times New Roman" w:hAnsi="Times New Roman" w:cs="Times New Roman"/>
        </w:rPr>
        <w:t xml:space="preserve">to include the 2018 WA State Fire Code. </w:t>
      </w:r>
    </w:p>
    <w:p w14:paraId="1F9722E8" w14:textId="77777777" w:rsidR="00BB0238" w:rsidRPr="005E36AF" w:rsidRDefault="00BB0238" w:rsidP="00CD5678">
      <w:pPr>
        <w:pStyle w:val="Default"/>
        <w:rPr>
          <w:rFonts w:ascii="Times New Roman" w:hAnsi="Times New Roman" w:cs="Times New Roman"/>
        </w:rPr>
      </w:pPr>
    </w:p>
    <w:p w14:paraId="3B38081F" w14:textId="5DF14809" w:rsidR="00BB0238" w:rsidRPr="00BB0238" w:rsidRDefault="00BB0238" w:rsidP="00BB0238">
      <w:pPr>
        <w:autoSpaceDE w:val="0"/>
        <w:autoSpaceDN w:val="0"/>
        <w:rPr>
          <w:b/>
          <w:bCs/>
          <w:u w:val="single"/>
        </w:rPr>
      </w:pPr>
      <w:r w:rsidRPr="00BB0238">
        <w:rPr>
          <w:b/>
          <w:bCs/>
          <w:u w:val="single"/>
        </w:rPr>
        <w:t>BUILDING</w:t>
      </w:r>
      <w:r w:rsidR="000104D5">
        <w:rPr>
          <w:b/>
          <w:bCs/>
          <w:u w:val="single"/>
        </w:rPr>
        <w:t>/</w:t>
      </w:r>
      <w:r w:rsidR="00BB1917">
        <w:rPr>
          <w:b/>
          <w:bCs/>
          <w:u w:val="single"/>
        </w:rPr>
        <w:t xml:space="preserve">FIRE </w:t>
      </w:r>
      <w:r w:rsidRPr="00BB0238">
        <w:rPr>
          <w:b/>
          <w:bCs/>
          <w:u w:val="single"/>
        </w:rPr>
        <w:t>INSPECTION</w:t>
      </w:r>
    </w:p>
    <w:p w14:paraId="6F9C5D0F" w14:textId="77777777" w:rsidR="00BB0238" w:rsidRDefault="00BB0238" w:rsidP="00BB0238">
      <w:pPr>
        <w:autoSpaceDE w:val="0"/>
        <w:autoSpaceDN w:val="0"/>
      </w:pPr>
      <w:r>
        <w:t>The Consultant will provide a certified building inspector or equal to perform the following services on an as- needed, on-call basis:</w:t>
      </w:r>
    </w:p>
    <w:p w14:paraId="5CAAF372" w14:textId="77777777" w:rsidR="00BB0238" w:rsidRDefault="00BB0238" w:rsidP="00BB0238">
      <w:pPr>
        <w:autoSpaceDE w:val="0"/>
        <w:autoSpaceDN w:val="0"/>
      </w:pPr>
      <w:r>
        <w:t>• Upon authorization by the Jurisdiction, the inspector will perform building inspection work for the Jurisdiction.</w:t>
      </w:r>
    </w:p>
    <w:p w14:paraId="679C8CD4" w14:textId="658A2C7B" w:rsidR="00BB0238" w:rsidRDefault="00BB0238" w:rsidP="00BB0238">
      <w:pPr>
        <w:autoSpaceDE w:val="0"/>
        <w:autoSpaceDN w:val="0"/>
      </w:pPr>
      <w:r>
        <w:t>• The inspector will provide building inspections in accordance with the currently adopted International Codes, Washington State Building Code (WAC 51-50 and 51-11), and Energy Code (WAC 51-11),</w:t>
      </w:r>
      <w:r w:rsidR="007733E6">
        <w:t xml:space="preserve"> 2018 WA State Fire Code</w:t>
      </w:r>
      <w:r>
        <w:t xml:space="preserve"> and the applicable City Building Codes.</w:t>
      </w:r>
      <w:r w:rsidR="007733E6">
        <w:t xml:space="preserve"> </w:t>
      </w:r>
    </w:p>
    <w:p w14:paraId="71B848DF" w14:textId="77777777" w:rsidR="00827BE7" w:rsidRDefault="00827BE7" w:rsidP="00BB0238">
      <w:pPr>
        <w:autoSpaceDE w:val="0"/>
        <w:autoSpaceDN w:val="0"/>
      </w:pPr>
    </w:p>
    <w:p w14:paraId="6A879AF0" w14:textId="77777777" w:rsidR="00827BE7" w:rsidRDefault="00827BE7" w:rsidP="00BB0238">
      <w:pPr>
        <w:autoSpaceDE w:val="0"/>
        <w:autoSpaceDN w:val="0"/>
      </w:pPr>
    </w:p>
    <w:p w14:paraId="4B8A3AF6" w14:textId="77777777" w:rsidR="00BB0238" w:rsidRPr="005E36AF" w:rsidRDefault="00BB0238" w:rsidP="00CD5678">
      <w:pPr>
        <w:autoSpaceDE w:val="0"/>
        <w:autoSpaceDN w:val="0"/>
        <w:rPr>
          <w:b/>
          <w:bCs/>
          <w:u w:val="single"/>
        </w:rPr>
      </w:pPr>
    </w:p>
    <w:p w14:paraId="32DCA33E" w14:textId="77777777" w:rsidR="00BB1917" w:rsidRDefault="00BB1917" w:rsidP="00CE0B30">
      <w:pPr>
        <w:autoSpaceDE w:val="0"/>
        <w:autoSpaceDN w:val="0"/>
        <w:adjustRightInd w:val="0"/>
        <w:spacing w:after="120"/>
        <w:rPr>
          <w:b/>
          <w:bCs/>
          <w:sz w:val="28"/>
          <w:szCs w:val="28"/>
          <w:u w:val="single"/>
        </w:rPr>
      </w:pPr>
    </w:p>
    <w:p w14:paraId="2C500D9D" w14:textId="77777777" w:rsidR="00BB1917" w:rsidRDefault="00BB1917" w:rsidP="00CE0B30">
      <w:pPr>
        <w:autoSpaceDE w:val="0"/>
        <w:autoSpaceDN w:val="0"/>
        <w:adjustRightInd w:val="0"/>
        <w:spacing w:after="120"/>
        <w:rPr>
          <w:b/>
          <w:bCs/>
          <w:sz w:val="28"/>
          <w:szCs w:val="28"/>
          <w:u w:val="single"/>
        </w:rPr>
      </w:pPr>
    </w:p>
    <w:p w14:paraId="4E7C5FFE" w14:textId="556F5D03" w:rsidR="00FC658B" w:rsidRDefault="00FC658B" w:rsidP="00CE0B30">
      <w:pPr>
        <w:autoSpaceDE w:val="0"/>
        <w:autoSpaceDN w:val="0"/>
        <w:adjustRightInd w:val="0"/>
        <w:spacing w:after="120"/>
        <w:rPr>
          <w:b/>
          <w:bCs/>
          <w:sz w:val="28"/>
          <w:szCs w:val="28"/>
          <w:u w:val="single"/>
        </w:rPr>
      </w:pPr>
      <w:r w:rsidRPr="007421A7">
        <w:rPr>
          <w:b/>
          <w:bCs/>
          <w:sz w:val="28"/>
          <w:szCs w:val="28"/>
          <w:u w:val="single"/>
        </w:rPr>
        <w:lastRenderedPageBreak/>
        <w:t>Submittal Requirements</w:t>
      </w:r>
    </w:p>
    <w:p w14:paraId="59391ECE" w14:textId="72175BDC" w:rsidR="00777F81" w:rsidRPr="00777F81" w:rsidRDefault="00777F81" w:rsidP="00777F81">
      <w:pPr>
        <w:autoSpaceDE w:val="0"/>
        <w:autoSpaceDN w:val="0"/>
        <w:adjustRightInd w:val="0"/>
        <w:spacing w:before="120" w:after="120"/>
      </w:pPr>
      <w:r>
        <w:t xml:space="preserve">The Statement of Qualifications (SOQ) should consist of no more than </w:t>
      </w:r>
      <w:r w:rsidR="00827BE7">
        <w:t xml:space="preserve">ten </w:t>
      </w:r>
      <w:r>
        <w:t>(1</w:t>
      </w:r>
      <w:r w:rsidR="00827BE7">
        <w:t>0</w:t>
      </w:r>
      <w:r>
        <w:t>) single sided pages covering the below sections.  The introductory letter, front and back covers, staff resumes, and section dividers will not be counted in the</w:t>
      </w:r>
      <w:r w:rsidR="00827BE7">
        <w:t xml:space="preserve"> ten </w:t>
      </w:r>
      <w:r>
        <w:t>(1</w:t>
      </w:r>
      <w:r w:rsidR="00827BE7">
        <w:t>0</w:t>
      </w:r>
      <w:r>
        <w:t>) page limit.</w:t>
      </w:r>
    </w:p>
    <w:p w14:paraId="3C0C86B3" w14:textId="3D144534" w:rsidR="00FC658B" w:rsidRPr="00FC658B" w:rsidRDefault="00FC658B" w:rsidP="00C55B2B">
      <w:pPr>
        <w:pStyle w:val="BodyText"/>
        <w:widowControl w:val="0"/>
        <w:numPr>
          <w:ilvl w:val="0"/>
          <w:numId w:val="3"/>
        </w:numPr>
        <w:spacing w:before="0"/>
        <w:ind w:left="360"/>
        <w:jc w:val="left"/>
      </w:pPr>
      <w:r>
        <w:rPr>
          <w:b/>
          <w:bCs/>
        </w:rPr>
        <w:t>Introduction:</w:t>
      </w:r>
      <w:r>
        <w:rPr>
          <w:b/>
          <w:bCs/>
          <w:spacing w:val="-8"/>
        </w:rPr>
        <w:t xml:space="preserve"> </w:t>
      </w:r>
      <w:r>
        <w:t>Provide</w:t>
      </w:r>
      <w:r>
        <w:rPr>
          <w:spacing w:val="-8"/>
        </w:rPr>
        <w:t xml:space="preserve"> </w:t>
      </w:r>
      <w:r>
        <w:t>a</w:t>
      </w:r>
      <w:r>
        <w:rPr>
          <w:spacing w:val="-7"/>
        </w:rPr>
        <w:t xml:space="preserve"> </w:t>
      </w:r>
      <w:r>
        <w:rPr>
          <w:spacing w:val="-1"/>
        </w:rPr>
        <w:t>brief</w:t>
      </w:r>
      <w:r>
        <w:rPr>
          <w:spacing w:val="-8"/>
        </w:rPr>
        <w:t xml:space="preserve"> </w:t>
      </w:r>
      <w:r>
        <w:t>introductory</w:t>
      </w:r>
      <w:r>
        <w:rPr>
          <w:spacing w:val="-11"/>
        </w:rPr>
        <w:t xml:space="preserve"> </w:t>
      </w:r>
      <w:r>
        <w:t>letter</w:t>
      </w:r>
      <w:r>
        <w:rPr>
          <w:spacing w:val="-8"/>
        </w:rPr>
        <w:t xml:space="preserve"> </w:t>
      </w:r>
      <w:r>
        <w:t>stating</w:t>
      </w:r>
      <w:r>
        <w:rPr>
          <w:spacing w:val="-9"/>
        </w:rPr>
        <w:t xml:space="preserve"> </w:t>
      </w:r>
      <w:r>
        <w:t>the</w:t>
      </w:r>
      <w:r>
        <w:rPr>
          <w:spacing w:val="-8"/>
        </w:rPr>
        <w:t xml:space="preserve"> </w:t>
      </w:r>
      <w:r>
        <w:rPr>
          <w:spacing w:val="-1"/>
        </w:rPr>
        <w:t>firm’s</w:t>
      </w:r>
      <w:r>
        <w:rPr>
          <w:spacing w:val="-7"/>
        </w:rPr>
        <w:t xml:space="preserve"> </w:t>
      </w:r>
      <w:r>
        <w:rPr>
          <w:spacing w:val="-1"/>
        </w:rPr>
        <w:t>interest</w:t>
      </w:r>
      <w:r>
        <w:rPr>
          <w:spacing w:val="-7"/>
        </w:rPr>
        <w:t xml:space="preserve"> </w:t>
      </w:r>
      <w:r>
        <w:t>in</w:t>
      </w:r>
      <w:r>
        <w:rPr>
          <w:spacing w:val="-6"/>
        </w:rPr>
        <w:t xml:space="preserve"> </w:t>
      </w:r>
      <w:r>
        <w:rPr>
          <w:spacing w:val="-1"/>
        </w:rPr>
        <w:t>the</w:t>
      </w:r>
      <w:r>
        <w:rPr>
          <w:spacing w:val="41"/>
          <w:w w:val="99"/>
        </w:rPr>
        <w:t xml:space="preserve"> </w:t>
      </w:r>
      <w:r>
        <w:rPr>
          <w:spacing w:val="-1"/>
        </w:rPr>
        <w:t>project.</w:t>
      </w:r>
    </w:p>
    <w:p w14:paraId="61AF2831" w14:textId="77777777" w:rsidR="00065CFA" w:rsidRDefault="00FC658B" w:rsidP="00C55B2B">
      <w:pPr>
        <w:pStyle w:val="BodyText"/>
        <w:widowControl w:val="0"/>
        <w:numPr>
          <w:ilvl w:val="0"/>
          <w:numId w:val="3"/>
        </w:numPr>
        <w:spacing w:before="0"/>
        <w:ind w:left="360"/>
        <w:jc w:val="left"/>
      </w:pPr>
      <w:r>
        <w:rPr>
          <w:b/>
          <w:bCs/>
          <w:spacing w:val="-1"/>
        </w:rPr>
        <w:t>Discipline:</w:t>
      </w:r>
      <w:r>
        <w:rPr>
          <w:b/>
          <w:bCs/>
          <w:spacing w:val="-8"/>
        </w:rPr>
        <w:t xml:space="preserve"> </w:t>
      </w:r>
      <w:r>
        <w:t>Provide</w:t>
      </w:r>
      <w:r>
        <w:rPr>
          <w:spacing w:val="-7"/>
        </w:rPr>
        <w:t xml:space="preserve"> </w:t>
      </w:r>
      <w:r>
        <w:t>a</w:t>
      </w:r>
      <w:r>
        <w:rPr>
          <w:spacing w:val="-8"/>
        </w:rPr>
        <w:t xml:space="preserve"> </w:t>
      </w:r>
      <w:r>
        <w:rPr>
          <w:spacing w:val="-1"/>
        </w:rPr>
        <w:t>clear</w:t>
      </w:r>
      <w:r>
        <w:rPr>
          <w:spacing w:val="-7"/>
        </w:rPr>
        <w:t xml:space="preserve"> </w:t>
      </w:r>
      <w:r>
        <w:rPr>
          <w:spacing w:val="-1"/>
        </w:rPr>
        <w:t>and</w:t>
      </w:r>
      <w:r>
        <w:rPr>
          <w:spacing w:val="-7"/>
        </w:rPr>
        <w:t xml:space="preserve"> </w:t>
      </w:r>
      <w:r>
        <w:t>concise</w:t>
      </w:r>
      <w:r>
        <w:rPr>
          <w:spacing w:val="-7"/>
        </w:rPr>
        <w:t xml:space="preserve"> </w:t>
      </w:r>
      <w:r>
        <w:rPr>
          <w:spacing w:val="-1"/>
        </w:rPr>
        <w:t>statement</w:t>
      </w:r>
      <w:r>
        <w:rPr>
          <w:spacing w:val="-4"/>
        </w:rPr>
        <w:t xml:space="preserve"> </w:t>
      </w:r>
      <w:r>
        <w:t>of</w:t>
      </w:r>
      <w:r>
        <w:rPr>
          <w:spacing w:val="-6"/>
        </w:rPr>
        <w:t xml:space="preserve"> </w:t>
      </w:r>
      <w:r>
        <w:rPr>
          <w:spacing w:val="-1"/>
        </w:rPr>
        <w:t>your</w:t>
      </w:r>
      <w:r>
        <w:rPr>
          <w:spacing w:val="-7"/>
        </w:rPr>
        <w:t xml:space="preserve"> </w:t>
      </w:r>
      <w:r>
        <w:rPr>
          <w:spacing w:val="-1"/>
        </w:rPr>
        <w:t>firm’s</w:t>
      </w:r>
      <w:r>
        <w:rPr>
          <w:spacing w:val="-6"/>
        </w:rPr>
        <w:t xml:space="preserve"> </w:t>
      </w:r>
      <w:r>
        <w:t>specialty</w:t>
      </w:r>
      <w:r>
        <w:rPr>
          <w:spacing w:val="-11"/>
        </w:rPr>
        <w:t xml:space="preserve"> </w:t>
      </w:r>
      <w:r>
        <w:rPr>
          <w:spacing w:val="1"/>
        </w:rPr>
        <w:t>or</w:t>
      </w:r>
      <w:r>
        <w:rPr>
          <w:spacing w:val="-8"/>
        </w:rPr>
        <w:t xml:space="preserve"> </w:t>
      </w:r>
      <w:r>
        <w:rPr>
          <w:spacing w:val="-1"/>
        </w:rPr>
        <w:t>specialties.</w:t>
      </w:r>
    </w:p>
    <w:p w14:paraId="16AF71FC" w14:textId="1E13D131" w:rsidR="00065CFA" w:rsidRDefault="00065CFA" w:rsidP="00C55B2B">
      <w:pPr>
        <w:pStyle w:val="BodyText"/>
        <w:widowControl w:val="0"/>
        <w:numPr>
          <w:ilvl w:val="0"/>
          <w:numId w:val="3"/>
        </w:numPr>
        <w:spacing w:before="0"/>
        <w:ind w:left="360"/>
        <w:jc w:val="left"/>
      </w:pPr>
      <w:r w:rsidRPr="00065CFA">
        <w:rPr>
          <w:b/>
          <w:bCs/>
        </w:rPr>
        <w:t xml:space="preserve">Familiarity with Standards: </w:t>
      </w:r>
      <w:r>
        <w:t xml:space="preserve">Provide a concise statement summarizing consultants understanding of applicable City codes and </w:t>
      </w:r>
      <w:r w:rsidR="00827BE7">
        <w:t>regulations.</w:t>
      </w:r>
    </w:p>
    <w:p w14:paraId="68874DA7" w14:textId="0E63E7C6" w:rsidR="00065CFA" w:rsidRPr="00827BE7" w:rsidRDefault="00065CFA" w:rsidP="00065CFA">
      <w:pPr>
        <w:pStyle w:val="BodyText"/>
        <w:widowControl w:val="0"/>
        <w:numPr>
          <w:ilvl w:val="0"/>
          <w:numId w:val="3"/>
        </w:numPr>
        <w:spacing w:before="0"/>
        <w:ind w:left="360"/>
        <w:jc w:val="left"/>
      </w:pPr>
      <w:r w:rsidRPr="00827BE7">
        <w:rPr>
          <w:b/>
          <w:bCs/>
        </w:rPr>
        <w:t>Consultant’s</w:t>
      </w:r>
      <w:r w:rsidR="005D0A47" w:rsidRPr="00827BE7">
        <w:rPr>
          <w:b/>
          <w:bCs/>
        </w:rPr>
        <w:t xml:space="preserve"> Qualifications</w:t>
      </w:r>
      <w:r w:rsidR="00D11D53" w:rsidRPr="00827BE7">
        <w:rPr>
          <w:b/>
          <w:bCs/>
          <w:spacing w:val="-1"/>
        </w:rPr>
        <w:t>:</w:t>
      </w:r>
      <w:r w:rsidR="00D11D53" w:rsidRPr="00827BE7">
        <w:rPr>
          <w:b/>
          <w:bCs/>
          <w:spacing w:val="39"/>
        </w:rPr>
        <w:t xml:space="preserve"> </w:t>
      </w:r>
      <w:r w:rsidRPr="00827BE7">
        <w:rPr>
          <w:spacing w:val="-1"/>
        </w:rPr>
        <w:t>Consultant’s</w:t>
      </w:r>
      <w:r w:rsidR="005D0A47" w:rsidRPr="00827BE7">
        <w:rPr>
          <w:spacing w:val="-1"/>
        </w:rPr>
        <w:t xml:space="preserve"> q</w:t>
      </w:r>
      <w:r w:rsidR="00D11D53" w:rsidRPr="00827BE7">
        <w:rPr>
          <w:spacing w:val="-1"/>
        </w:rPr>
        <w:t>ualifications</w:t>
      </w:r>
      <w:r w:rsidR="00D11D53" w:rsidRPr="00827BE7">
        <w:rPr>
          <w:spacing w:val="-10"/>
        </w:rPr>
        <w:t xml:space="preserve"> </w:t>
      </w:r>
      <w:r w:rsidR="00D11D53">
        <w:t>should</w:t>
      </w:r>
      <w:r w:rsidR="00D11D53" w:rsidRPr="00827BE7">
        <w:rPr>
          <w:spacing w:val="-10"/>
        </w:rPr>
        <w:t xml:space="preserve"> </w:t>
      </w:r>
      <w:r w:rsidR="00D11D53" w:rsidRPr="00827BE7">
        <w:rPr>
          <w:spacing w:val="-1"/>
        </w:rPr>
        <w:t>include</w:t>
      </w:r>
      <w:r w:rsidR="00D11D53" w:rsidRPr="00827BE7">
        <w:rPr>
          <w:spacing w:val="-12"/>
        </w:rPr>
        <w:t xml:space="preserve"> </w:t>
      </w:r>
      <w:r w:rsidR="00D11D53" w:rsidRPr="00827BE7">
        <w:rPr>
          <w:spacing w:val="-1"/>
        </w:rPr>
        <w:t>detailed</w:t>
      </w:r>
      <w:r w:rsidR="00D11D53" w:rsidRPr="00827BE7">
        <w:rPr>
          <w:spacing w:val="69"/>
          <w:w w:val="99"/>
        </w:rPr>
        <w:t xml:space="preserve"> </w:t>
      </w:r>
      <w:r w:rsidR="00D11D53" w:rsidRPr="00827BE7">
        <w:rPr>
          <w:spacing w:val="-1"/>
        </w:rPr>
        <w:t>information</w:t>
      </w:r>
      <w:r w:rsidR="00D11D53" w:rsidRPr="00827BE7">
        <w:rPr>
          <w:spacing w:val="-10"/>
        </w:rPr>
        <w:t xml:space="preserve"> </w:t>
      </w:r>
      <w:r w:rsidR="00D11D53" w:rsidRPr="00827BE7">
        <w:rPr>
          <w:spacing w:val="-1"/>
        </w:rPr>
        <w:t>regarding</w:t>
      </w:r>
      <w:r w:rsidR="00D11D53" w:rsidRPr="00827BE7">
        <w:rPr>
          <w:spacing w:val="-11"/>
        </w:rPr>
        <w:t xml:space="preserve"> </w:t>
      </w:r>
      <w:r w:rsidR="00D11D53">
        <w:t>the</w:t>
      </w:r>
      <w:r w:rsidR="00D11D53" w:rsidRPr="00827BE7">
        <w:rPr>
          <w:spacing w:val="-10"/>
        </w:rPr>
        <w:t xml:space="preserve"> </w:t>
      </w:r>
      <w:r w:rsidR="005D0A47" w:rsidRPr="00827BE7">
        <w:rPr>
          <w:spacing w:val="-1"/>
        </w:rPr>
        <w:t>key team members and sub-consultants</w:t>
      </w:r>
      <w:r w:rsidR="00D11D53" w:rsidRPr="00827BE7">
        <w:rPr>
          <w:spacing w:val="-10"/>
        </w:rPr>
        <w:t xml:space="preserve"> </w:t>
      </w:r>
      <w:r w:rsidR="00D11D53" w:rsidRPr="00827BE7">
        <w:rPr>
          <w:spacing w:val="-1"/>
        </w:rPr>
        <w:t>experience</w:t>
      </w:r>
      <w:r w:rsidR="00D11D53" w:rsidRPr="00827BE7">
        <w:rPr>
          <w:spacing w:val="-10"/>
        </w:rPr>
        <w:t xml:space="preserve"> </w:t>
      </w:r>
      <w:r w:rsidR="00D11D53">
        <w:t>on</w:t>
      </w:r>
      <w:r w:rsidR="00D11D53" w:rsidRPr="00827BE7">
        <w:rPr>
          <w:spacing w:val="-9"/>
        </w:rPr>
        <w:t xml:space="preserve"> </w:t>
      </w:r>
      <w:r w:rsidR="00D11D53" w:rsidRPr="00827BE7">
        <w:rPr>
          <w:spacing w:val="-1"/>
        </w:rPr>
        <w:t>similar</w:t>
      </w:r>
      <w:r w:rsidR="00D11D53" w:rsidRPr="00827BE7">
        <w:rPr>
          <w:spacing w:val="-10"/>
        </w:rPr>
        <w:t xml:space="preserve"> </w:t>
      </w:r>
      <w:r w:rsidR="00D11D53" w:rsidRPr="00827BE7">
        <w:rPr>
          <w:spacing w:val="-1"/>
        </w:rPr>
        <w:t>projects</w:t>
      </w:r>
      <w:r w:rsidR="00827BE7">
        <w:rPr>
          <w:spacing w:val="-1"/>
        </w:rPr>
        <w:t>:</w:t>
      </w:r>
    </w:p>
    <w:p w14:paraId="2C663292" w14:textId="77777777" w:rsidR="00827BE7" w:rsidRPr="00065CFA" w:rsidRDefault="00827BE7" w:rsidP="00827BE7">
      <w:pPr>
        <w:pStyle w:val="BodyText"/>
        <w:widowControl w:val="0"/>
        <w:spacing w:before="0"/>
        <w:ind w:left="360"/>
        <w:jc w:val="left"/>
      </w:pPr>
    </w:p>
    <w:p w14:paraId="24DB2C89" w14:textId="5BCAB006" w:rsidR="00D11D53" w:rsidRDefault="00D11D53" w:rsidP="007421A7">
      <w:pPr>
        <w:pStyle w:val="BodyText"/>
        <w:widowControl w:val="0"/>
        <w:spacing w:before="0"/>
        <w:ind w:firstLine="360"/>
        <w:jc w:val="left"/>
      </w:pPr>
      <w:r>
        <w:t>The</w:t>
      </w:r>
      <w:r w:rsidRPr="00D11D53">
        <w:rPr>
          <w:spacing w:val="-10"/>
        </w:rPr>
        <w:t xml:space="preserve"> </w:t>
      </w:r>
      <w:proofErr w:type="gramStart"/>
      <w:r w:rsidR="00065CFA">
        <w:rPr>
          <w:spacing w:val="-1"/>
        </w:rPr>
        <w:t>consultants</w:t>
      </w:r>
      <w:proofErr w:type="gramEnd"/>
      <w:r w:rsidRPr="00D11D53">
        <w:rPr>
          <w:spacing w:val="-8"/>
        </w:rPr>
        <w:t xml:space="preserve"> </w:t>
      </w:r>
      <w:r w:rsidRPr="00D11D53">
        <w:rPr>
          <w:spacing w:val="-1"/>
        </w:rPr>
        <w:t>qualifications</w:t>
      </w:r>
      <w:r w:rsidRPr="00D11D53">
        <w:rPr>
          <w:spacing w:val="-9"/>
        </w:rPr>
        <w:t xml:space="preserve"> </w:t>
      </w:r>
      <w:r>
        <w:t>should</w:t>
      </w:r>
      <w:r w:rsidRPr="00D11D53">
        <w:rPr>
          <w:spacing w:val="-8"/>
        </w:rPr>
        <w:t xml:space="preserve"> </w:t>
      </w:r>
      <w:r w:rsidRPr="00D11D53">
        <w:rPr>
          <w:spacing w:val="-1"/>
        </w:rPr>
        <w:t>include</w:t>
      </w:r>
      <w:r w:rsidRPr="00D11D53">
        <w:rPr>
          <w:spacing w:val="-10"/>
        </w:rPr>
        <w:t xml:space="preserve"> </w:t>
      </w:r>
      <w:r>
        <w:t>the</w:t>
      </w:r>
      <w:r w:rsidRPr="00D11D53">
        <w:rPr>
          <w:spacing w:val="-9"/>
        </w:rPr>
        <w:t xml:space="preserve"> </w:t>
      </w:r>
      <w:r>
        <w:t>following</w:t>
      </w:r>
      <w:r w:rsidRPr="00D11D53">
        <w:rPr>
          <w:spacing w:val="-11"/>
        </w:rPr>
        <w:t xml:space="preserve"> </w:t>
      </w:r>
      <w:r w:rsidRPr="00D11D53">
        <w:rPr>
          <w:spacing w:val="-1"/>
        </w:rPr>
        <w:t>information:</w:t>
      </w:r>
    </w:p>
    <w:p w14:paraId="5F6037A0" w14:textId="54A3160F" w:rsidR="00D11D53" w:rsidRDefault="00D11D53" w:rsidP="00C55B2B">
      <w:pPr>
        <w:pStyle w:val="BodyText"/>
        <w:widowControl w:val="0"/>
        <w:numPr>
          <w:ilvl w:val="1"/>
          <w:numId w:val="4"/>
        </w:numPr>
        <w:spacing w:before="0"/>
        <w:ind w:left="720"/>
        <w:jc w:val="left"/>
      </w:pPr>
      <w:r>
        <w:t>Provide</w:t>
      </w:r>
      <w:r>
        <w:rPr>
          <w:spacing w:val="-7"/>
        </w:rPr>
        <w:t xml:space="preserve"> </w:t>
      </w:r>
      <w:r>
        <w:rPr>
          <w:spacing w:val="-1"/>
        </w:rPr>
        <w:t>brief</w:t>
      </w:r>
      <w:r>
        <w:rPr>
          <w:spacing w:val="-6"/>
        </w:rPr>
        <w:t xml:space="preserve"> </w:t>
      </w:r>
      <w:r>
        <w:rPr>
          <w:spacing w:val="-1"/>
        </w:rPr>
        <w:t>resumes</w:t>
      </w:r>
      <w:r>
        <w:rPr>
          <w:spacing w:val="-6"/>
        </w:rPr>
        <w:t xml:space="preserve"> </w:t>
      </w:r>
      <w:r>
        <w:t>of</w:t>
      </w:r>
      <w:r>
        <w:rPr>
          <w:spacing w:val="-4"/>
        </w:rPr>
        <w:t xml:space="preserve"> </w:t>
      </w:r>
      <w:r>
        <w:t>no</w:t>
      </w:r>
      <w:r>
        <w:rPr>
          <w:spacing w:val="-6"/>
        </w:rPr>
        <w:t xml:space="preserve"> </w:t>
      </w:r>
      <w:r>
        <w:rPr>
          <w:spacing w:val="-1"/>
        </w:rPr>
        <w:t>more</w:t>
      </w:r>
      <w:r>
        <w:rPr>
          <w:spacing w:val="-6"/>
        </w:rPr>
        <w:t xml:space="preserve"> </w:t>
      </w:r>
      <w:r>
        <w:rPr>
          <w:spacing w:val="-1"/>
        </w:rPr>
        <w:t>than</w:t>
      </w:r>
      <w:r>
        <w:rPr>
          <w:spacing w:val="-5"/>
        </w:rPr>
        <w:t xml:space="preserve"> </w:t>
      </w:r>
      <w:r>
        <w:rPr>
          <w:spacing w:val="-1"/>
        </w:rPr>
        <w:t>four</w:t>
      </w:r>
      <w:r>
        <w:rPr>
          <w:spacing w:val="-7"/>
        </w:rPr>
        <w:t xml:space="preserve"> </w:t>
      </w:r>
      <w:r>
        <w:rPr>
          <w:spacing w:val="2"/>
        </w:rPr>
        <w:t>key</w:t>
      </w:r>
      <w:r>
        <w:rPr>
          <w:spacing w:val="-10"/>
        </w:rPr>
        <w:t xml:space="preserve"> </w:t>
      </w:r>
      <w:r>
        <w:rPr>
          <w:spacing w:val="-1"/>
        </w:rPr>
        <w:t>members</w:t>
      </w:r>
      <w:r>
        <w:rPr>
          <w:spacing w:val="-5"/>
        </w:rPr>
        <w:t xml:space="preserve"> </w:t>
      </w:r>
      <w:r>
        <w:t>of</w:t>
      </w:r>
      <w:r>
        <w:rPr>
          <w:spacing w:val="-7"/>
        </w:rPr>
        <w:t xml:space="preserve"> </w:t>
      </w:r>
      <w:r>
        <w:t>the</w:t>
      </w:r>
      <w:r>
        <w:rPr>
          <w:spacing w:val="-6"/>
        </w:rPr>
        <w:t xml:space="preserve"> </w:t>
      </w:r>
      <w:r>
        <w:t>proposed</w:t>
      </w:r>
      <w:r>
        <w:rPr>
          <w:spacing w:val="-5"/>
        </w:rPr>
        <w:t xml:space="preserve"> </w:t>
      </w:r>
      <w:r>
        <w:rPr>
          <w:spacing w:val="-1"/>
        </w:rPr>
        <w:t>team</w:t>
      </w:r>
      <w:r w:rsidR="00827BE7">
        <w:rPr>
          <w:spacing w:val="-1"/>
        </w:rPr>
        <w:t xml:space="preserve">. </w:t>
      </w:r>
    </w:p>
    <w:p w14:paraId="3399D333" w14:textId="69BB455B" w:rsidR="00065CFA" w:rsidRPr="00065CFA" w:rsidRDefault="00827BE7" w:rsidP="00C55B2B">
      <w:pPr>
        <w:pStyle w:val="BodyText"/>
        <w:widowControl w:val="0"/>
        <w:numPr>
          <w:ilvl w:val="1"/>
          <w:numId w:val="4"/>
        </w:numPr>
        <w:tabs>
          <w:tab w:val="left" w:pos="1220"/>
        </w:tabs>
        <w:spacing w:before="58"/>
        <w:ind w:left="720"/>
        <w:jc w:val="left"/>
      </w:pPr>
      <w:r>
        <w:rPr>
          <w:spacing w:val="-1"/>
        </w:rPr>
        <w:t xml:space="preserve">Provide a list of references for </w:t>
      </w:r>
      <w:r>
        <w:t>similar work experience</w:t>
      </w:r>
      <w:r w:rsidR="00D11D53" w:rsidRPr="00065CFA">
        <w:rPr>
          <w:spacing w:val="-1"/>
        </w:rPr>
        <w:t>.</w:t>
      </w:r>
    </w:p>
    <w:p w14:paraId="11583D81" w14:textId="768CBDC7" w:rsidR="00777F81" w:rsidRPr="005E36AF" w:rsidRDefault="00777F81" w:rsidP="00827BE7">
      <w:pPr>
        <w:pStyle w:val="BodyText"/>
        <w:widowControl w:val="0"/>
        <w:tabs>
          <w:tab w:val="left" w:pos="1220"/>
        </w:tabs>
        <w:spacing w:before="58"/>
        <w:ind w:left="720"/>
        <w:jc w:val="left"/>
      </w:pPr>
    </w:p>
    <w:p w14:paraId="7FAEA94E" w14:textId="044D55CF" w:rsidR="007421A7" w:rsidRDefault="007421A7" w:rsidP="007421A7">
      <w:pPr>
        <w:autoSpaceDE w:val="0"/>
        <w:autoSpaceDN w:val="0"/>
        <w:adjustRightInd w:val="0"/>
        <w:spacing w:after="120"/>
        <w:rPr>
          <w:b/>
          <w:bCs/>
          <w:sz w:val="28"/>
          <w:szCs w:val="28"/>
          <w:u w:val="single"/>
        </w:rPr>
      </w:pPr>
      <w:r w:rsidRPr="007421A7">
        <w:rPr>
          <w:b/>
          <w:bCs/>
          <w:sz w:val="28"/>
          <w:szCs w:val="28"/>
          <w:u w:val="single"/>
        </w:rPr>
        <w:t>Selection Procedure</w:t>
      </w:r>
    </w:p>
    <w:p w14:paraId="5CD99C1C" w14:textId="3A477C13" w:rsidR="007421A7" w:rsidRDefault="007421A7" w:rsidP="007421A7">
      <w:pPr>
        <w:autoSpaceDE w:val="0"/>
        <w:autoSpaceDN w:val="0"/>
        <w:adjustRightInd w:val="0"/>
        <w:spacing w:after="120"/>
      </w:pPr>
      <w:r>
        <w:t xml:space="preserve">After the deadline for acceptance of proposals, the SOQ’s received will be reviewed and evaluated by an Evaluation Committee comprised of, but not limited to, City staff, appointed or elected officials, and individuals chosen by </w:t>
      </w:r>
      <w:r w:rsidR="00F8722B">
        <w:t xml:space="preserve">Development Services </w:t>
      </w:r>
      <w:r>
        <w:t>staff to participate.  The Evaluation Committee will rate written proposals based on the evaluation criteria listed below.</w:t>
      </w:r>
    </w:p>
    <w:p w14:paraId="4E973026" w14:textId="0B5B1B7C" w:rsidR="007421A7" w:rsidRDefault="007421A7" w:rsidP="007421A7">
      <w:pPr>
        <w:autoSpaceDE w:val="0"/>
        <w:autoSpaceDN w:val="0"/>
        <w:adjustRightInd w:val="0"/>
        <w:spacing w:after="120"/>
      </w:pPr>
      <w:r>
        <w:t xml:space="preserve">The </w:t>
      </w:r>
      <w:proofErr w:type="gramStart"/>
      <w:r>
        <w:t>City</w:t>
      </w:r>
      <w:proofErr w:type="gramEnd"/>
      <w:r>
        <w:t xml:space="preserve"> may choose to interview the top firms as ranked by the Evaluation Committee.  Information from </w:t>
      </w:r>
      <w:r w:rsidR="00F8722B">
        <w:t>i</w:t>
      </w:r>
      <w:r>
        <w:t xml:space="preserve">nterviews </w:t>
      </w:r>
      <w:proofErr w:type="spellStart"/>
      <w:proofErr w:type="gramStart"/>
      <w:r w:rsidR="00F8722B">
        <w:t>i</w:t>
      </w:r>
      <w:proofErr w:type="spellEnd"/>
      <w:r w:rsidR="00F8722B">
        <w:t>(</w:t>
      </w:r>
      <w:proofErr w:type="gramEnd"/>
      <w:r w:rsidR="00F8722B">
        <w:t xml:space="preserve">if needed) </w:t>
      </w:r>
      <w:r>
        <w:t>along with feedback from references will be incorporated into the final rankings.</w:t>
      </w:r>
    </w:p>
    <w:p w14:paraId="191F0324" w14:textId="77777777" w:rsidR="007421A7" w:rsidRDefault="007421A7" w:rsidP="007421A7">
      <w:pPr>
        <w:autoSpaceDE w:val="0"/>
        <w:autoSpaceDN w:val="0"/>
        <w:adjustRightInd w:val="0"/>
        <w:spacing w:after="120"/>
      </w:pPr>
      <w:r>
        <w:t>If a contract cannot be negotiated with the top ranked firm, the City will contact the next firm in line and attempt to negotiate with that firm.  The process will be repeated until an agreement is reached.</w:t>
      </w:r>
    </w:p>
    <w:p w14:paraId="13B27E86" w14:textId="77777777" w:rsidR="00B2747C" w:rsidRPr="003F7062" w:rsidRDefault="00B2747C" w:rsidP="00CE0B30">
      <w:pPr>
        <w:keepNext/>
        <w:spacing w:before="120"/>
        <w:rPr>
          <w:b/>
          <w:u w:val="single"/>
        </w:rPr>
      </w:pPr>
      <w:r>
        <w:rPr>
          <w:b/>
          <w:u w:val="single"/>
        </w:rPr>
        <w:t>Evaluation</w:t>
      </w:r>
      <w:r w:rsidRPr="003F7062">
        <w:rPr>
          <w:b/>
          <w:u w:val="single"/>
        </w:rPr>
        <w:t xml:space="preserve"> Criteria</w:t>
      </w:r>
    </w:p>
    <w:p w14:paraId="41AC88D6" w14:textId="77777777" w:rsidR="00B2747C" w:rsidRPr="00B01901" w:rsidRDefault="00B2747C" w:rsidP="00B2747C">
      <w:pPr>
        <w:tabs>
          <w:tab w:val="left" w:pos="360"/>
        </w:tabs>
        <w:suppressAutoHyphens/>
        <w:autoSpaceDE w:val="0"/>
        <w:autoSpaceDN w:val="0"/>
        <w:adjustRightInd w:val="0"/>
        <w:textAlignment w:val="center"/>
        <w:rPr>
          <w:color w:val="000000"/>
        </w:rPr>
      </w:pPr>
      <w:r w:rsidRPr="00B01901">
        <w:rPr>
          <w:color w:val="000000"/>
        </w:rPr>
        <w:t>Submittals will be evaluated and ranked based on the following criteria:</w:t>
      </w:r>
    </w:p>
    <w:p w14:paraId="5AD02009" w14:textId="77777777" w:rsidR="00065CFA" w:rsidRPr="00BA3F58" w:rsidRDefault="00065CFA" w:rsidP="00C55B2B">
      <w:pPr>
        <w:numPr>
          <w:ilvl w:val="0"/>
          <w:numId w:val="5"/>
        </w:numPr>
        <w:autoSpaceDE w:val="0"/>
        <w:autoSpaceDN w:val="0"/>
        <w:adjustRightInd w:val="0"/>
      </w:pPr>
      <w:r w:rsidRPr="00BA3F58">
        <w:t xml:space="preserve">Qualifications/expertise of the firm </w:t>
      </w:r>
      <w:r>
        <w:t xml:space="preserve">completing projects of similar complexity and </w:t>
      </w:r>
      <w:proofErr w:type="gramStart"/>
      <w:r>
        <w:t>function;</w:t>
      </w:r>
      <w:proofErr w:type="gramEnd"/>
    </w:p>
    <w:p w14:paraId="3DA79C8C" w14:textId="77777777" w:rsidR="00065CFA" w:rsidRDefault="00065CFA" w:rsidP="00C55B2B">
      <w:pPr>
        <w:pStyle w:val="ListParagraph"/>
        <w:numPr>
          <w:ilvl w:val="0"/>
          <w:numId w:val="5"/>
        </w:numPr>
        <w:autoSpaceDE w:val="0"/>
        <w:autoSpaceDN w:val="0"/>
        <w:adjustRightInd w:val="0"/>
      </w:pPr>
      <w:r w:rsidRPr="00BA3F58">
        <w:t xml:space="preserve">Qualification of the proposed project manager and key staff </w:t>
      </w:r>
      <w:proofErr w:type="gramStart"/>
      <w:r w:rsidRPr="00BA3F58">
        <w:t>members;</w:t>
      </w:r>
      <w:proofErr w:type="gramEnd"/>
    </w:p>
    <w:p w14:paraId="076DEE81" w14:textId="77777777" w:rsidR="00065CFA" w:rsidRPr="00BA3F58" w:rsidRDefault="00065CFA" w:rsidP="00C55B2B">
      <w:pPr>
        <w:numPr>
          <w:ilvl w:val="0"/>
          <w:numId w:val="5"/>
        </w:numPr>
        <w:autoSpaceDE w:val="0"/>
        <w:autoSpaceDN w:val="0"/>
        <w:adjustRightInd w:val="0"/>
      </w:pPr>
      <w:r w:rsidRPr="00BA3F58">
        <w:t>Familiarity with City standards, relevant codes, and City planning requirements; and</w:t>
      </w:r>
    </w:p>
    <w:p w14:paraId="499902C2" w14:textId="77777777" w:rsidR="00065CFA" w:rsidRPr="00BA3F58" w:rsidRDefault="00065CFA" w:rsidP="00C55B2B">
      <w:pPr>
        <w:numPr>
          <w:ilvl w:val="0"/>
          <w:numId w:val="5"/>
        </w:numPr>
        <w:autoSpaceDE w:val="0"/>
        <w:autoSpaceDN w:val="0"/>
        <w:adjustRightInd w:val="0"/>
      </w:pPr>
      <w:r>
        <w:t>Demonstrated ability of the Consultant to perform high quality work, control costs, meet schedules, prepare documentation, and ensure project commitments are met.</w:t>
      </w:r>
    </w:p>
    <w:p w14:paraId="20F4DCD5" w14:textId="77777777" w:rsidR="00065CFA" w:rsidRPr="00BA3F58" w:rsidRDefault="00065CFA" w:rsidP="00065CFA">
      <w:pPr>
        <w:pStyle w:val="ListParagraph"/>
        <w:autoSpaceDE w:val="0"/>
        <w:autoSpaceDN w:val="0"/>
        <w:adjustRightInd w:val="0"/>
        <w:ind w:left="360"/>
      </w:pPr>
    </w:p>
    <w:p w14:paraId="0124D4D7" w14:textId="77777777" w:rsidR="00A225C4" w:rsidRPr="00CE0B30" w:rsidRDefault="00A225C4" w:rsidP="00CE0B30">
      <w:pPr>
        <w:keepNext/>
        <w:spacing w:before="120"/>
        <w:rPr>
          <w:b/>
          <w:u w:val="single"/>
        </w:rPr>
      </w:pPr>
      <w:r w:rsidRPr="005A372E">
        <w:rPr>
          <w:b/>
          <w:u w:val="single"/>
        </w:rPr>
        <w:t>Submittal Deadline:</w:t>
      </w:r>
      <w:r w:rsidRPr="00CE0B30">
        <w:rPr>
          <w:b/>
          <w:u w:val="single"/>
        </w:rPr>
        <w:t xml:space="preserve">  </w:t>
      </w:r>
    </w:p>
    <w:p w14:paraId="7D05E277" w14:textId="4EAD8C44" w:rsidR="00A225C4" w:rsidRPr="00CD4211" w:rsidRDefault="00B26B30" w:rsidP="00CE0B30">
      <w:pPr>
        <w:autoSpaceDE w:val="0"/>
        <w:autoSpaceDN w:val="0"/>
        <w:adjustRightInd w:val="0"/>
        <w:spacing w:after="120"/>
      </w:pPr>
      <w:r>
        <w:t>O</w:t>
      </w:r>
      <w:r w:rsidR="00A225C4">
        <w:t>ne (1) electronic copy</w:t>
      </w:r>
      <w:r w:rsidR="00A225C4" w:rsidRPr="00CD4211">
        <w:t xml:space="preserve"> of the </w:t>
      </w:r>
      <w:r w:rsidR="00DE22BE">
        <w:t xml:space="preserve">Request for Qualifications </w:t>
      </w:r>
      <w:r w:rsidR="00A225C4">
        <w:t xml:space="preserve">shall be delivered </w:t>
      </w:r>
      <w:r w:rsidR="00A225C4" w:rsidRPr="00CD4211">
        <w:t xml:space="preserve">by </w:t>
      </w:r>
      <w:r w:rsidR="00A225C4" w:rsidRPr="00CE0B30">
        <w:t xml:space="preserve">2:00 p.m. on </w:t>
      </w:r>
      <w:r w:rsidR="00395737">
        <w:t>Ju</w:t>
      </w:r>
      <w:r w:rsidR="005E36AF">
        <w:t xml:space="preserve">ly </w:t>
      </w:r>
      <w:r w:rsidR="004870A3">
        <w:t>1</w:t>
      </w:r>
      <w:r w:rsidR="00D46D0E">
        <w:t>2</w:t>
      </w:r>
      <w:r w:rsidR="005E36AF" w:rsidRPr="005E36AF">
        <w:rPr>
          <w:vertAlign w:val="superscript"/>
        </w:rPr>
        <w:t>th</w:t>
      </w:r>
      <w:r w:rsidR="00A225C4" w:rsidRPr="00CE0B30">
        <w:t xml:space="preserve">, </w:t>
      </w:r>
      <w:proofErr w:type="gramStart"/>
      <w:r w:rsidR="00A225C4" w:rsidRPr="00CE0B30">
        <w:t>20</w:t>
      </w:r>
      <w:r w:rsidR="0024175B" w:rsidRPr="00CE0B30">
        <w:t>2</w:t>
      </w:r>
      <w:r w:rsidR="005E36AF">
        <w:t>3</w:t>
      </w:r>
      <w:proofErr w:type="gramEnd"/>
      <w:r w:rsidR="00A225C4" w:rsidRPr="00A54163">
        <w:t xml:space="preserve"> </w:t>
      </w:r>
      <w:r w:rsidR="00A225C4" w:rsidRPr="00CD4211">
        <w:t xml:space="preserve">to the attention of </w:t>
      </w:r>
      <w:r w:rsidR="005E36AF">
        <w:t xml:space="preserve">Doug Beagle, Development Services </w:t>
      </w:r>
      <w:r w:rsidR="00E551F7">
        <w:t>Director</w:t>
      </w:r>
      <w:r w:rsidR="00A225C4" w:rsidRPr="00CD4211">
        <w:t>, at the following address</w:t>
      </w:r>
      <w:r w:rsidR="00A225C4" w:rsidRPr="00933843">
        <w:t>:</w:t>
      </w:r>
    </w:p>
    <w:p w14:paraId="1DF16DB0" w14:textId="4796556F" w:rsidR="008C58A1" w:rsidRDefault="00000000" w:rsidP="00B26B30">
      <w:pPr>
        <w:autoSpaceDE w:val="0"/>
        <w:autoSpaceDN w:val="0"/>
        <w:adjustRightInd w:val="0"/>
        <w:spacing w:after="120"/>
        <w:jc w:val="center"/>
      </w:pPr>
      <w:hyperlink r:id="rId9" w:history="1">
        <w:r w:rsidR="005E36AF" w:rsidRPr="00293FF5">
          <w:rPr>
            <w:rStyle w:val="Hyperlink"/>
          </w:rPr>
          <w:t>dbeagle@sumnerwa.gov</w:t>
        </w:r>
      </w:hyperlink>
      <w:r w:rsidR="005E36AF">
        <w:t xml:space="preserve"> </w:t>
      </w:r>
    </w:p>
    <w:p w14:paraId="2867529D" w14:textId="7221C260" w:rsidR="00A225C4" w:rsidRPr="00CD4211" w:rsidRDefault="00A225C4" w:rsidP="00CE0B30">
      <w:pPr>
        <w:autoSpaceDE w:val="0"/>
        <w:autoSpaceDN w:val="0"/>
        <w:adjustRightInd w:val="0"/>
        <w:spacing w:after="120"/>
      </w:pPr>
      <w:r w:rsidRPr="00CD4211">
        <w:t xml:space="preserve">Any proposal received after the specified date and time </w:t>
      </w:r>
      <w:r>
        <w:t xml:space="preserve">may </w:t>
      </w:r>
      <w:r w:rsidRPr="00CD4211">
        <w:t xml:space="preserve">be rejected and not receive any further consideration by the </w:t>
      </w:r>
      <w:proofErr w:type="gramStart"/>
      <w:r w:rsidRPr="00CD4211">
        <w:t>City</w:t>
      </w:r>
      <w:proofErr w:type="gramEnd"/>
      <w:r w:rsidRPr="00CD4211">
        <w:t xml:space="preserve">.  </w:t>
      </w:r>
    </w:p>
    <w:p w14:paraId="1ED909FC" w14:textId="77777777" w:rsidR="00CE0B30" w:rsidRDefault="00514486" w:rsidP="00CE0B30">
      <w:pPr>
        <w:keepNext/>
        <w:spacing w:before="120"/>
        <w:rPr>
          <w:b/>
          <w:u w:val="single"/>
        </w:rPr>
      </w:pPr>
      <w:r w:rsidRPr="00573DA3">
        <w:rPr>
          <w:b/>
          <w:u w:val="single"/>
        </w:rPr>
        <w:lastRenderedPageBreak/>
        <w:t>Proposal Contact Person:</w:t>
      </w:r>
    </w:p>
    <w:p w14:paraId="5683EB28" w14:textId="3BF0E6FD" w:rsidR="00777F81" w:rsidRDefault="00514486" w:rsidP="00CE0B30">
      <w:pPr>
        <w:autoSpaceDE w:val="0"/>
        <w:autoSpaceDN w:val="0"/>
        <w:adjustRightInd w:val="0"/>
        <w:spacing w:after="120"/>
      </w:pPr>
      <w:r w:rsidRPr="00CD4211">
        <w:t>All questions regarding this solicitation should</w:t>
      </w:r>
      <w:r w:rsidR="00771D3C" w:rsidRPr="00CD4211">
        <w:t xml:space="preserve"> be directed to </w:t>
      </w:r>
      <w:r w:rsidR="005E36AF">
        <w:t>Doug Beagle</w:t>
      </w:r>
      <w:r w:rsidR="00B26B30" w:rsidRPr="00B26B30">
        <w:t>,</w:t>
      </w:r>
      <w:r w:rsidR="005E36AF">
        <w:t xml:space="preserve"> Development Services Director</w:t>
      </w:r>
      <w:r w:rsidR="00BC331E" w:rsidRPr="00CD4211">
        <w:t>,</w:t>
      </w:r>
      <w:r w:rsidR="00771D3C" w:rsidRPr="00CD4211">
        <w:t xml:space="preserve"> at </w:t>
      </w:r>
      <w:hyperlink r:id="rId10" w:history="1">
        <w:r w:rsidR="00E551F7" w:rsidRPr="00293FF5">
          <w:rPr>
            <w:rStyle w:val="Hyperlink"/>
          </w:rPr>
          <w:t>dbeagle@sumnerwa.gov</w:t>
        </w:r>
      </w:hyperlink>
      <w:r w:rsidR="00E551F7">
        <w:t xml:space="preserve">, </w:t>
      </w:r>
      <w:r w:rsidR="00B26B30">
        <w:t>253-299-57</w:t>
      </w:r>
      <w:r w:rsidR="00E551F7">
        <w:t>15</w:t>
      </w:r>
    </w:p>
    <w:p w14:paraId="255F00C0" w14:textId="77777777" w:rsidR="00B2747C" w:rsidRPr="00F9261C" w:rsidRDefault="00B2747C" w:rsidP="00CE0B30">
      <w:pPr>
        <w:keepNext/>
        <w:spacing w:before="120"/>
        <w:rPr>
          <w:b/>
          <w:u w:val="single"/>
        </w:rPr>
      </w:pPr>
      <w:r w:rsidRPr="00F9261C">
        <w:rPr>
          <w:b/>
          <w:u w:val="single"/>
        </w:rPr>
        <w:t>Americans with Disabilities Act (ADA) Information</w:t>
      </w:r>
    </w:p>
    <w:p w14:paraId="48AC88F6" w14:textId="153A68B2" w:rsidR="00B2747C" w:rsidRDefault="00B2747C" w:rsidP="00CE0B30">
      <w:pPr>
        <w:autoSpaceDE w:val="0"/>
        <w:autoSpaceDN w:val="0"/>
        <w:adjustRightInd w:val="0"/>
        <w:spacing w:after="120"/>
      </w:pPr>
      <w:r w:rsidRPr="00F9261C">
        <w:t xml:space="preserve">This material can be made available in an alternate format by emailing </w:t>
      </w:r>
      <w:r w:rsidR="000104D5">
        <w:t>Doug Beagle</w:t>
      </w:r>
      <w:r w:rsidR="00B26B30" w:rsidRPr="00B26B30">
        <w:t xml:space="preserve">, </w:t>
      </w:r>
      <w:r w:rsidR="000104D5">
        <w:t>Development Services Director</w:t>
      </w:r>
      <w:r w:rsidR="00B26B30" w:rsidRPr="00B26B30">
        <w:t xml:space="preserve">, at </w:t>
      </w:r>
      <w:r w:rsidR="000104D5">
        <w:t>dougb@sumnerwa.gov</w:t>
      </w:r>
      <w:r w:rsidR="00B26B30" w:rsidRPr="00B26B30">
        <w:t>, 253-299-57</w:t>
      </w:r>
      <w:r w:rsidR="000104D5">
        <w:t>15</w:t>
      </w:r>
    </w:p>
    <w:p w14:paraId="1E0F1C96" w14:textId="77777777" w:rsidR="00B2747C" w:rsidRPr="00F9261C" w:rsidRDefault="00B2747C" w:rsidP="00CE0B30">
      <w:pPr>
        <w:keepNext/>
        <w:spacing w:before="120"/>
        <w:rPr>
          <w:b/>
          <w:u w:val="single"/>
        </w:rPr>
      </w:pPr>
      <w:r w:rsidRPr="00F9261C">
        <w:rPr>
          <w:b/>
          <w:u w:val="single"/>
        </w:rPr>
        <w:t>Title VI Statement</w:t>
      </w:r>
    </w:p>
    <w:p w14:paraId="44C86A74" w14:textId="77777777" w:rsidR="00B2747C" w:rsidRDefault="00B2747C" w:rsidP="00CE0B30">
      <w:pPr>
        <w:autoSpaceDE w:val="0"/>
        <w:autoSpaceDN w:val="0"/>
        <w:adjustRightInd w:val="0"/>
        <w:spacing w:after="120"/>
      </w:pPr>
      <w:r w:rsidRPr="00F9261C">
        <w:t xml:space="preserve">The </w:t>
      </w:r>
      <w:r>
        <w:t>City of Sumner</w:t>
      </w:r>
      <w:r w:rsidRPr="00F9261C">
        <w:t xml:space="preserve"> in accordance with Title VI of the Civil Rights Act of 1964, 78 Stat. 252, 42 U.S.C. 2000d</w:t>
      </w:r>
      <w:r>
        <w:t xml:space="preserve"> </w:t>
      </w:r>
      <w:r w:rsidRPr="00F9261C">
        <w:t>to 2000d-4 and Title 49, Code of Federal Regulations, Department of Transportation, subtitle A, Office of the</w:t>
      </w:r>
      <w:r>
        <w:t xml:space="preserve"> </w:t>
      </w:r>
      <w:r w:rsidRPr="00F9261C">
        <w:t>Secretary, Part 21, nondiscrimination in federally assisted programs of the Department of Transportation issued</w:t>
      </w:r>
      <w:r>
        <w:t xml:space="preserve"> </w:t>
      </w:r>
      <w:r w:rsidRPr="00F9261C">
        <w:t>pursuant to such Act, hereby notifies all bidders that it will affirmatively ensure that in any contract entered into</w:t>
      </w:r>
      <w:r>
        <w:t xml:space="preserve"> </w:t>
      </w:r>
      <w:r w:rsidRPr="00F9261C">
        <w:t>pursuant to this advertisement, disadvantaged business enterprises as defined at 49 CFR Part 26 will be afforded</w:t>
      </w:r>
      <w:r>
        <w:t xml:space="preserve"> </w:t>
      </w:r>
      <w:r w:rsidRPr="00F9261C">
        <w:t>full opportunity to submit bids in response to this invitation and will not be discriminated against on the grounds</w:t>
      </w:r>
      <w:r>
        <w:t xml:space="preserve"> </w:t>
      </w:r>
      <w:r w:rsidRPr="00F9261C">
        <w:t>of race, color, national origin, or sex</w:t>
      </w:r>
      <w:r>
        <w:t xml:space="preserve"> in consideration for an award.</w:t>
      </w:r>
    </w:p>
    <w:p w14:paraId="515DAA0D" w14:textId="77777777" w:rsidR="00B2747C" w:rsidRDefault="00B2747C" w:rsidP="00CE0B30">
      <w:pPr>
        <w:keepNext/>
        <w:spacing w:before="120"/>
        <w:rPr>
          <w:b/>
          <w:u w:val="single"/>
        </w:rPr>
      </w:pPr>
      <w:r w:rsidRPr="001540F5">
        <w:rPr>
          <w:b/>
          <w:u w:val="single"/>
        </w:rPr>
        <w:t>Dates of Publication</w:t>
      </w:r>
      <w:r>
        <w:rPr>
          <w:b/>
          <w:u w:val="single"/>
        </w:rPr>
        <w:t>:</w:t>
      </w:r>
    </w:p>
    <w:p w14:paraId="11519F59" w14:textId="288D9394" w:rsidR="00B2747C" w:rsidRDefault="00D46D0E" w:rsidP="00CE0B30">
      <w:pPr>
        <w:autoSpaceDE w:val="0"/>
        <w:autoSpaceDN w:val="0"/>
        <w:adjustRightInd w:val="0"/>
        <w:spacing w:after="120"/>
      </w:pPr>
      <w:r>
        <w:t>Published in the Courier Herald, June 21</w:t>
      </w:r>
      <w:r w:rsidRPr="00296308">
        <w:rPr>
          <w:vertAlign w:val="superscript"/>
        </w:rPr>
        <w:t>st</w:t>
      </w:r>
      <w:r>
        <w:t>, 2023.</w:t>
      </w:r>
    </w:p>
    <w:p w14:paraId="1E3AB80B" w14:textId="4DB33358" w:rsidR="00616043" w:rsidRDefault="00616043" w:rsidP="00CE0B30">
      <w:pPr>
        <w:autoSpaceDE w:val="0"/>
        <w:autoSpaceDN w:val="0"/>
        <w:adjustRightInd w:val="0"/>
        <w:spacing w:after="120"/>
      </w:pPr>
    </w:p>
    <w:p w14:paraId="6EC59D65" w14:textId="2E341125" w:rsidR="00616043" w:rsidRDefault="00616043" w:rsidP="00CE0B30">
      <w:pPr>
        <w:autoSpaceDE w:val="0"/>
        <w:autoSpaceDN w:val="0"/>
        <w:adjustRightInd w:val="0"/>
        <w:spacing w:after="120"/>
      </w:pPr>
    </w:p>
    <w:p w14:paraId="1E82902F" w14:textId="11E22974" w:rsidR="00616043" w:rsidRDefault="00616043" w:rsidP="00CE0B30">
      <w:pPr>
        <w:autoSpaceDE w:val="0"/>
        <w:autoSpaceDN w:val="0"/>
        <w:adjustRightInd w:val="0"/>
        <w:spacing w:after="120"/>
      </w:pPr>
    </w:p>
    <w:p w14:paraId="2C5CFA78" w14:textId="06019155" w:rsidR="00616043" w:rsidRDefault="00616043" w:rsidP="00CE0B30">
      <w:pPr>
        <w:autoSpaceDE w:val="0"/>
        <w:autoSpaceDN w:val="0"/>
        <w:adjustRightInd w:val="0"/>
        <w:spacing w:after="120"/>
      </w:pPr>
    </w:p>
    <w:p w14:paraId="05312527" w14:textId="496AF048" w:rsidR="00616043" w:rsidRDefault="00616043" w:rsidP="00CE0B30">
      <w:pPr>
        <w:autoSpaceDE w:val="0"/>
        <w:autoSpaceDN w:val="0"/>
        <w:adjustRightInd w:val="0"/>
        <w:spacing w:after="120"/>
      </w:pPr>
    </w:p>
    <w:p w14:paraId="2690CCF4" w14:textId="1C137B78" w:rsidR="00616043" w:rsidRDefault="00616043" w:rsidP="00CE0B30">
      <w:pPr>
        <w:autoSpaceDE w:val="0"/>
        <w:autoSpaceDN w:val="0"/>
        <w:adjustRightInd w:val="0"/>
        <w:spacing w:after="120"/>
      </w:pPr>
    </w:p>
    <w:sectPr w:rsidR="00616043" w:rsidSect="007A0D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6358" w14:textId="77777777" w:rsidR="00E47572" w:rsidRDefault="00E47572">
      <w:r>
        <w:separator/>
      </w:r>
    </w:p>
  </w:endnote>
  <w:endnote w:type="continuationSeparator" w:id="0">
    <w:p w14:paraId="67C15DCD" w14:textId="77777777" w:rsidR="00E47572" w:rsidRDefault="00E4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663" w14:textId="77777777" w:rsidR="003C482F" w:rsidRDefault="003C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4380" w14:textId="77777777" w:rsidR="003C482F" w:rsidRDefault="003C4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1C86" w14:textId="77777777" w:rsidR="003C482F" w:rsidRDefault="003C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7DF4" w14:textId="77777777" w:rsidR="00E47572" w:rsidRDefault="00E47572">
      <w:r>
        <w:separator/>
      </w:r>
    </w:p>
  </w:footnote>
  <w:footnote w:type="continuationSeparator" w:id="0">
    <w:p w14:paraId="7AB5756F" w14:textId="77777777" w:rsidR="00E47572" w:rsidRDefault="00E4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0C61" w14:textId="77777777" w:rsidR="003C482F" w:rsidRDefault="003C4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F5CD" w14:textId="12F7AFCF" w:rsidR="003C482F" w:rsidRDefault="003C4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17DE" w14:textId="77777777" w:rsidR="003C482F" w:rsidRDefault="003C4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384"/>
    <w:multiLevelType w:val="hybridMultilevel"/>
    <w:tmpl w:val="EE3E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27E54"/>
    <w:multiLevelType w:val="hybridMultilevel"/>
    <w:tmpl w:val="60C4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D4558"/>
    <w:multiLevelType w:val="hybridMultilevel"/>
    <w:tmpl w:val="BC9EA2FC"/>
    <w:lvl w:ilvl="0" w:tplc="FFFFFFFF">
      <w:start w:val="1"/>
      <w:numFmt w:val="decimal"/>
      <w:lvlText w:val="%1."/>
      <w:lvlJc w:val="left"/>
      <w:pPr>
        <w:ind w:left="360" w:hanging="360"/>
      </w:pPr>
      <w:rPr>
        <w:rFonts w:ascii="Times New Roman" w:eastAsia="Times New Roman" w:hAnsi="Times New Roman" w:hint="default"/>
        <w:w w:val="99"/>
        <w:sz w:val="24"/>
        <w:szCs w:val="24"/>
      </w:rPr>
    </w:lvl>
    <w:lvl w:ilvl="1" w:tplc="FFFFFFFF">
      <w:start w:val="1"/>
      <w:numFmt w:val="lowerLetter"/>
      <w:lvlText w:val="%2."/>
      <w:lvlJc w:val="left"/>
      <w:pPr>
        <w:ind w:left="1040" w:hanging="360"/>
        <w:jc w:val="right"/>
      </w:pPr>
      <w:rPr>
        <w:rFonts w:ascii="Times New Roman" w:eastAsia="Times New Roman" w:hAnsi="Times New Roman" w:hint="default"/>
        <w:spacing w:val="-1"/>
        <w:w w:val="99"/>
        <w:sz w:val="24"/>
        <w:szCs w:val="24"/>
      </w:rPr>
    </w:lvl>
    <w:lvl w:ilvl="2" w:tplc="FFFFFFFF">
      <w:start w:val="1"/>
      <w:numFmt w:val="bullet"/>
      <w:lvlText w:val="•"/>
      <w:lvlJc w:val="left"/>
      <w:pPr>
        <w:ind w:left="1975" w:hanging="360"/>
      </w:pPr>
      <w:rPr>
        <w:rFonts w:hint="default"/>
      </w:rPr>
    </w:lvl>
    <w:lvl w:ilvl="3" w:tplc="FFFFFFFF">
      <w:start w:val="1"/>
      <w:numFmt w:val="bullet"/>
      <w:lvlText w:val="•"/>
      <w:lvlJc w:val="left"/>
      <w:pPr>
        <w:ind w:left="2911" w:hanging="360"/>
      </w:pPr>
      <w:rPr>
        <w:rFonts w:hint="default"/>
      </w:rPr>
    </w:lvl>
    <w:lvl w:ilvl="4" w:tplc="FFFFFFFF">
      <w:start w:val="1"/>
      <w:numFmt w:val="bullet"/>
      <w:lvlText w:val="•"/>
      <w:lvlJc w:val="left"/>
      <w:pPr>
        <w:ind w:left="3846" w:hanging="360"/>
      </w:pPr>
      <w:rPr>
        <w:rFonts w:hint="default"/>
      </w:rPr>
    </w:lvl>
    <w:lvl w:ilvl="5" w:tplc="FFFFFFFF">
      <w:start w:val="1"/>
      <w:numFmt w:val="bullet"/>
      <w:lvlText w:val="•"/>
      <w:lvlJc w:val="left"/>
      <w:pPr>
        <w:ind w:left="4782" w:hanging="360"/>
      </w:pPr>
      <w:rPr>
        <w:rFonts w:hint="default"/>
      </w:rPr>
    </w:lvl>
    <w:lvl w:ilvl="6" w:tplc="FFFFFFFF">
      <w:start w:val="1"/>
      <w:numFmt w:val="bullet"/>
      <w:lvlText w:val="•"/>
      <w:lvlJc w:val="left"/>
      <w:pPr>
        <w:ind w:left="5717" w:hanging="360"/>
      </w:pPr>
      <w:rPr>
        <w:rFonts w:hint="default"/>
      </w:rPr>
    </w:lvl>
    <w:lvl w:ilvl="7" w:tplc="FFFFFFFF">
      <w:start w:val="1"/>
      <w:numFmt w:val="bullet"/>
      <w:lvlText w:val="•"/>
      <w:lvlJc w:val="left"/>
      <w:pPr>
        <w:ind w:left="6653" w:hanging="360"/>
      </w:pPr>
      <w:rPr>
        <w:rFonts w:hint="default"/>
      </w:rPr>
    </w:lvl>
    <w:lvl w:ilvl="8" w:tplc="FFFFFFFF">
      <w:start w:val="1"/>
      <w:numFmt w:val="bullet"/>
      <w:lvlText w:val="•"/>
      <w:lvlJc w:val="left"/>
      <w:pPr>
        <w:ind w:left="7588" w:hanging="360"/>
      </w:pPr>
      <w:rPr>
        <w:rFonts w:hint="default"/>
      </w:rPr>
    </w:lvl>
  </w:abstractNum>
  <w:abstractNum w:abstractNumId="3" w15:restartNumberingAfterBreak="0">
    <w:nsid w:val="4D7B2642"/>
    <w:multiLevelType w:val="hybridMultilevel"/>
    <w:tmpl w:val="BC00F6EA"/>
    <w:lvl w:ilvl="0" w:tplc="FFFFFFFF">
      <w:start w:val="1"/>
      <w:numFmt w:val="decimal"/>
      <w:lvlText w:val="%1."/>
      <w:lvlJc w:val="left"/>
      <w:pPr>
        <w:ind w:left="3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F22A6"/>
    <w:multiLevelType w:val="hybridMultilevel"/>
    <w:tmpl w:val="BC9EA2FC"/>
    <w:lvl w:ilvl="0" w:tplc="3DC871C6">
      <w:start w:val="1"/>
      <w:numFmt w:val="decimal"/>
      <w:lvlText w:val="%1."/>
      <w:lvlJc w:val="left"/>
      <w:pPr>
        <w:ind w:left="540" w:hanging="360"/>
      </w:pPr>
      <w:rPr>
        <w:rFonts w:ascii="Times New Roman" w:eastAsia="Times New Roman" w:hAnsi="Times New Roman" w:hint="default"/>
        <w:w w:val="99"/>
        <w:sz w:val="24"/>
        <w:szCs w:val="24"/>
      </w:rPr>
    </w:lvl>
    <w:lvl w:ilvl="1" w:tplc="41829968">
      <w:start w:val="1"/>
      <w:numFmt w:val="lowerLetter"/>
      <w:lvlText w:val="%2."/>
      <w:lvlJc w:val="left"/>
      <w:pPr>
        <w:ind w:left="1220" w:hanging="360"/>
        <w:jc w:val="right"/>
      </w:pPr>
      <w:rPr>
        <w:rFonts w:ascii="Times New Roman" w:eastAsia="Times New Roman" w:hAnsi="Times New Roman" w:hint="default"/>
        <w:spacing w:val="-1"/>
        <w:w w:val="99"/>
        <w:sz w:val="24"/>
        <w:szCs w:val="24"/>
      </w:rPr>
    </w:lvl>
    <w:lvl w:ilvl="2" w:tplc="B874C91A">
      <w:start w:val="1"/>
      <w:numFmt w:val="bullet"/>
      <w:lvlText w:val="•"/>
      <w:lvlJc w:val="left"/>
      <w:pPr>
        <w:ind w:left="2155" w:hanging="360"/>
      </w:pPr>
      <w:rPr>
        <w:rFonts w:hint="default"/>
      </w:rPr>
    </w:lvl>
    <w:lvl w:ilvl="3" w:tplc="8A80C0CC">
      <w:start w:val="1"/>
      <w:numFmt w:val="bullet"/>
      <w:lvlText w:val="•"/>
      <w:lvlJc w:val="left"/>
      <w:pPr>
        <w:ind w:left="3091" w:hanging="360"/>
      </w:pPr>
      <w:rPr>
        <w:rFonts w:hint="default"/>
      </w:rPr>
    </w:lvl>
    <w:lvl w:ilvl="4" w:tplc="D366AB0C">
      <w:start w:val="1"/>
      <w:numFmt w:val="bullet"/>
      <w:lvlText w:val="•"/>
      <w:lvlJc w:val="left"/>
      <w:pPr>
        <w:ind w:left="4026" w:hanging="360"/>
      </w:pPr>
      <w:rPr>
        <w:rFonts w:hint="default"/>
      </w:rPr>
    </w:lvl>
    <w:lvl w:ilvl="5" w:tplc="6FAA5CDE">
      <w:start w:val="1"/>
      <w:numFmt w:val="bullet"/>
      <w:lvlText w:val="•"/>
      <w:lvlJc w:val="left"/>
      <w:pPr>
        <w:ind w:left="4962" w:hanging="360"/>
      </w:pPr>
      <w:rPr>
        <w:rFonts w:hint="default"/>
      </w:rPr>
    </w:lvl>
    <w:lvl w:ilvl="6" w:tplc="0D1A128A">
      <w:start w:val="1"/>
      <w:numFmt w:val="bullet"/>
      <w:lvlText w:val="•"/>
      <w:lvlJc w:val="left"/>
      <w:pPr>
        <w:ind w:left="5897" w:hanging="360"/>
      </w:pPr>
      <w:rPr>
        <w:rFonts w:hint="default"/>
      </w:rPr>
    </w:lvl>
    <w:lvl w:ilvl="7" w:tplc="7C38CEBE">
      <w:start w:val="1"/>
      <w:numFmt w:val="bullet"/>
      <w:lvlText w:val="•"/>
      <w:lvlJc w:val="left"/>
      <w:pPr>
        <w:ind w:left="6833" w:hanging="360"/>
      </w:pPr>
      <w:rPr>
        <w:rFonts w:hint="default"/>
      </w:rPr>
    </w:lvl>
    <w:lvl w:ilvl="8" w:tplc="0F300684">
      <w:start w:val="1"/>
      <w:numFmt w:val="bullet"/>
      <w:lvlText w:val="•"/>
      <w:lvlJc w:val="left"/>
      <w:pPr>
        <w:ind w:left="7768" w:hanging="360"/>
      </w:pPr>
      <w:rPr>
        <w:rFonts w:hint="default"/>
      </w:rPr>
    </w:lvl>
  </w:abstractNum>
  <w:num w:numId="1" w16cid:durableId="608128359">
    <w:abstractNumId w:val="0"/>
  </w:num>
  <w:num w:numId="2" w16cid:durableId="1649751100">
    <w:abstractNumId w:val="1"/>
  </w:num>
  <w:num w:numId="3" w16cid:durableId="1659990617">
    <w:abstractNumId w:val="4"/>
  </w:num>
  <w:num w:numId="4" w16cid:durableId="2016568978">
    <w:abstractNumId w:val="2"/>
  </w:num>
  <w:num w:numId="5" w16cid:durableId="19924217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61"/>
    <w:rsid w:val="00006157"/>
    <w:rsid w:val="000076CF"/>
    <w:rsid w:val="000104D5"/>
    <w:rsid w:val="00016CA0"/>
    <w:rsid w:val="00017682"/>
    <w:rsid w:val="0003400F"/>
    <w:rsid w:val="00047C59"/>
    <w:rsid w:val="000562BA"/>
    <w:rsid w:val="000573BC"/>
    <w:rsid w:val="00061F3D"/>
    <w:rsid w:val="00065CFA"/>
    <w:rsid w:val="00083570"/>
    <w:rsid w:val="00090268"/>
    <w:rsid w:val="000A6C8B"/>
    <w:rsid w:val="000B641D"/>
    <w:rsid w:val="000C4DF9"/>
    <w:rsid w:val="000D2840"/>
    <w:rsid w:val="000D63C3"/>
    <w:rsid w:val="000F603B"/>
    <w:rsid w:val="00102A01"/>
    <w:rsid w:val="00106685"/>
    <w:rsid w:val="00111C0C"/>
    <w:rsid w:val="00125746"/>
    <w:rsid w:val="001273F2"/>
    <w:rsid w:val="00137CDE"/>
    <w:rsid w:val="00147D9D"/>
    <w:rsid w:val="00161C97"/>
    <w:rsid w:val="00162AA8"/>
    <w:rsid w:val="001644CB"/>
    <w:rsid w:val="0017246B"/>
    <w:rsid w:val="0017340A"/>
    <w:rsid w:val="0017481E"/>
    <w:rsid w:val="001819F5"/>
    <w:rsid w:val="00194EED"/>
    <w:rsid w:val="00195CDE"/>
    <w:rsid w:val="001A213F"/>
    <w:rsid w:val="001A5BAB"/>
    <w:rsid w:val="001B21F6"/>
    <w:rsid w:val="001C5A8D"/>
    <w:rsid w:val="001E0976"/>
    <w:rsid w:val="001F36F2"/>
    <w:rsid w:val="001F785C"/>
    <w:rsid w:val="002209B4"/>
    <w:rsid w:val="00236789"/>
    <w:rsid w:val="0024082F"/>
    <w:rsid w:val="0024175B"/>
    <w:rsid w:val="002648E2"/>
    <w:rsid w:val="00267DBC"/>
    <w:rsid w:val="00276784"/>
    <w:rsid w:val="00290508"/>
    <w:rsid w:val="0029249D"/>
    <w:rsid w:val="002A0B10"/>
    <w:rsid w:val="002B394B"/>
    <w:rsid w:val="002B3A3C"/>
    <w:rsid w:val="002C07CE"/>
    <w:rsid w:val="002D7166"/>
    <w:rsid w:val="002E6443"/>
    <w:rsid w:val="002F2910"/>
    <w:rsid w:val="00301C3F"/>
    <w:rsid w:val="00315A88"/>
    <w:rsid w:val="00323663"/>
    <w:rsid w:val="0033607F"/>
    <w:rsid w:val="00344BC6"/>
    <w:rsid w:val="00345FED"/>
    <w:rsid w:val="00350145"/>
    <w:rsid w:val="00355795"/>
    <w:rsid w:val="0036070F"/>
    <w:rsid w:val="00363B9C"/>
    <w:rsid w:val="00371BF3"/>
    <w:rsid w:val="00373A66"/>
    <w:rsid w:val="00384283"/>
    <w:rsid w:val="003876AE"/>
    <w:rsid w:val="00395737"/>
    <w:rsid w:val="0039759D"/>
    <w:rsid w:val="003B1CB2"/>
    <w:rsid w:val="003C482F"/>
    <w:rsid w:val="003F0118"/>
    <w:rsid w:val="003F23A9"/>
    <w:rsid w:val="004133F1"/>
    <w:rsid w:val="00425264"/>
    <w:rsid w:val="0042619E"/>
    <w:rsid w:val="004302EF"/>
    <w:rsid w:val="00440E14"/>
    <w:rsid w:val="00441DF4"/>
    <w:rsid w:val="004438E9"/>
    <w:rsid w:val="00452FDB"/>
    <w:rsid w:val="0046067C"/>
    <w:rsid w:val="004630A9"/>
    <w:rsid w:val="00481259"/>
    <w:rsid w:val="004870A3"/>
    <w:rsid w:val="004966D5"/>
    <w:rsid w:val="004A3FF2"/>
    <w:rsid w:val="004B0599"/>
    <w:rsid w:val="004B24BF"/>
    <w:rsid w:val="004B6399"/>
    <w:rsid w:val="004C6016"/>
    <w:rsid w:val="004E79CD"/>
    <w:rsid w:val="004E7CD9"/>
    <w:rsid w:val="004F05CB"/>
    <w:rsid w:val="00507E1F"/>
    <w:rsid w:val="00514486"/>
    <w:rsid w:val="00526470"/>
    <w:rsid w:val="00531576"/>
    <w:rsid w:val="00533E28"/>
    <w:rsid w:val="0053601A"/>
    <w:rsid w:val="00555048"/>
    <w:rsid w:val="00555987"/>
    <w:rsid w:val="0056678A"/>
    <w:rsid w:val="00573DA3"/>
    <w:rsid w:val="005764A6"/>
    <w:rsid w:val="00576CC1"/>
    <w:rsid w:val="005779A2"/>
    <w:rsid w:val="00580DE0"/>
    <w:rsid w:val="005834AB"/>
    <w:rsid w:val="00587C35"/>
    <w:rsid w:val="005A0503"/>
    <w:rsid w:val="005A372E"/>
    <w:rsid w:val="005B0A75"/>
    <w:rsid w:val="005B0E0A"/>
    <w:rsid w:val="005B45ED"/>
    <w:rsid w:val="005B4EA3"/>
    <w:rsid w:val="005C335F"/>
    <w:rsid w:val="005D0A47"/>
    <w:rsid w:val="005D21EC"/>
    <w:rsid w:val="005E1BC7"/>
    <w:rsid w:val="005E36AF"/>
    <w:rsid w:val="005E7807"/>
    <w:rsid w:val="0060024E"/>
    <w:rsid w:val="006003CE"/>
    <w:rsid w:val="00611746"/>
    <w:rsid w:val="00616043"/>
    <w:rsid w:val="00631CCA"/>
    <w:rsid w:val="00644FA4"/>
    <w:rsid w:val="00646C2A"/>
    <w:rsid w:val="006503ED"/>
    <w:rsid w:val="00677ADF"/>
    <w:rsid w:val="00684391"/>
    <w:rsid w:val="0069435E"/>
    <w:rsid w:val="006B09DD"/>
    <w:rsid w:val="006C1430"/>
    <w:rsid w:val="006C6A6E"/>
    <w:rsid w:val="006D2354"/>
    <w:rsid w:val="006D5658"/>
    <w:rsid w:val="006E40A4"/>
    <w:rsid w:val="006F091E"/>
    <w:rsid w:val="006F149A"/>
    <w:rsid w:val="006F322E"/>
    <w:rsid w:val="00702E12"/>
    <w:rsid w:val="00722704"/>
    <w:rsid w:val="00724DB8"/>
    <w:rsid w:val="00730710"/>
    <w:rsid w:val="007421A7"/>
    <w:rsid w:val="007423DA"/>
    <w:rsid w:val="00743038"/>
    <w:rsid w:val="007515DE"/>
    <w:rsid w:val="00751996"/>
    <w:rsid w:val="0075551E"/>
    <w:rsid w:val="00755DC3"/>
    <w:rsid w:val="00760F6C"/>
    <w:rsid w:val="00771D3C"/>
    <w:rsid w:val="007733E6"/>
    <w:rsid w:val="00777F81"/>
    <w:rsid w:val="007808F2"/>
    <w:rsid w:val="00782457"/>
    <w:rsid w:val="00792254"/>
    <w:rsid w:val="0079322A"/>
    <w:rsid w:val="007A0DC1"/>
    <w:rsid w:val="007A1991"/>
    <w:rsid w:val="007A4EA8"/>
    <w:rsid w:val="007A57F7"/>
    <w:rsid w:val="007A7920"/>
    <w:rsid w:val="007B3F8C"/>
    <w:rsid w:val="007C7C13"/>
    <w:rsid w:val="007E3C30"/>
    <w:rsid w:val="008107CC"/>
    <w:rsid w:val="00811923"/>
    <w:rsid w:val="00813480"/>
    <w:rsid w:val="008148AA"/>
    <w:rsid w:val="00814C43"/>
    <w:rsid w:val="00822496"/>
    <w:rsid w:val="00824500"/>
    <w:rsid w:val="008269C6"/>
    <w:rsid w:val="00827BE7"/>
    <w:rsid w:val="008433D7"/>
    <w:rsid w:val="00845C59"/>
    <w:rsid w:val="00851803"/>
    <w:rsid w:val="00855A49"/>
    <w:rsid w:val="00860EE3"/>
    <w:rsid w:val="00864A30"/>
    <w:rsid w:val="00865248"/>
    <w:rsid w:val="00865557"/>
    <w:rsid w:val="008705A9"/>
    <w:rsid w:val="008762CA"/>
    <w:rsid w:val="00893A63"/>
    <w:rsid w:val="008A2E61"/>
    <w:rsid w:val="008A437D"/>
    <w:rsid w:val="008C58A1"/>
    <w:rsid w:val="008C5F1F"/>
    <w:rsid w:val="008D766C"/>
    <w:rsid w:val="008F61DE"/>
    <w:rsid w:val="00912483"/>
    <w:rsid w:val="00912DA8"/>
    <w:rsid w:val="00920A0A"/>
    <w:rsid w:val="00933843"/>
    <w:rsid w:val="00940C01"/>
    <w:rsid w:val="00942955"/>
    <w:rsid w:val="0094530B"/>
    <w:rsid w:val="00945D03"/>
    <w:rsid w:val="00955970"/>
    <w:rsid w:val="0096034C"/>
    <w:rsid w:val="00970CF1"/>
    <w:rsid w:val="009920E6"/>
    <w:rsid w:val="009D34F7"/>
    <w:rsid w:val="009D769B"/>
    <w:rsid w:val="009E1C80"/>
    <w:rsid w:val="009E1CD8"/>
    <w:rsid w:val="00A0257A"/>
    <w:rsid w:val="00A02BA0"/>
    <w:rsid w:val="00A11BBA"/>
    <w:rsid w:val="00A16DED"/>
    <w:rsid w:val="00A225C4"/>
    <w:rsid w:val="00A3036C"/>
    <w:rsid w:val="00A32348"/>
    <w:rsid w:val="00A44634"/>
    <w:rsid w:val="00A44DE7"/>
    <w:rsid w:val="00A54163"/>
    <w:rsid w:val="00A607AD"/>
    <w:rsid w:val="00A736FE"/>
    <w:rsid w:val="00AA0186"/>
    <w:rsid w:val="00AA7420"/>
    <w:rsid w:val="00AA7C71"/>
    <w:rsid w:val="00AC5FB5"/>
    <w:rsid w:val="00AD52F4"/>
    <w:rsid w:val="00AF0796"/>
    <w:rsid w:val="00B12883"/>
    <w:rsid w:val="00B17F28"/>
    <w:rsid w:val="00B26B30"/>
    <w:rsid w:val="00B2747C"/>
    <w:rsid w:val="00B4655C"/>
    <w:rsid w:val="00B65E97"/>
    <w:rsid w:val="00B74817"/>
    <w:rsid w:val="00B87CAF"/>
    <w:rsid w:val="00B95A47"/>
    <w:rsid w:val="00BB0238"/>
    <w:rsid w:val="00BB1636"/>
    <w:rsid w:val="00BB1917"/>
    <w:rsid w:val="00BB5635"/>
    <w:rsid w:val="00BB668D"/>
    <w:rsid w:val="00BB6C2B"/>
    <w:rsid w:val="00BC331E"/>
    <w:rsid w:val="00BE29A5"/>
    <w:rsid w:val="00BF7221"/>
    <w:rsid w:val="00C129BE"/>
    <w:rsid w:val="00C2207D"/>
    <w:rsid w:val="00C3649C"/>
    <w:rsid w:val="00C42BF0"/>
    <w:rsid w:val="00C55B2B"/>
    <w:rsid w:val="00C63F68"/>
    <w:rsid w:val="00C67076"/>
    <w:rsid w:val="00C8650F"/>
    <w:rsid w:val="00CA5121"/>
    <w:rsid w:val="00CD0148"/>
    <w:rsid w:val="00CD4211"/>
    <w:rsid w:val="00CD5678"/>
    <w:rsid w:val="00CD5859"/>
    <w:rsid w:val="00CE0B30"/>
    <w:rsid w:val="00D11D53"/>
    <w:rsid w:val="00D17FC1"/>
    <w:rsid w:val="00D2664A"/>
    <w:rsid w:val="00D36CAF"/>
    <w:rsid w:val="00D43881"/>
    <w:rsid w:val="00D46603"/>
    <w:rsid w:val="00D46D0E"/>
    <w:rsid w:val="00D52EA3"/>
    <w:rsid w:val="00D65DF6"/>
    <w:rsid w:val="00D70687"/>
    <w:rsid w:val="00D81A59"/>
    <w:rsid w:val="00D84E8C"/>
    <w:rsid w:val="00DA7036"/>
    <w:rsid w:val="00DB456F"/>
    <w:rsid w:val="00DC06C2"/>
    <w:rsid w:val="00DC0E54"/>
    <w:rsid w:val="00DC695D"/>
    <w:rsid w:val="00DD4EB3"/>
    <w:rsid w:val="00DD6B3F"/>
    <w:rsid w:val="00DE22BE"/>
    <w:rsid w:val="00DE5C34"/>
    <w:rsid w:val="00DF055F"/>
    <w:rsid w:val="00DF48C1"/>
    <w:rsid w:val="00DF5819"/>
    <w:rsid w:val="00E03B8D"/>
    <w:rsid w:val="00E14A48"/>
    <w:rsid w:val="00E341FA"/>
    <w:rsid w:val="00E35587"/>
    <w:rsid w:val="00E47572"/>
    <w:rsid w:val="00E551F7"/>
    <w:rsid w:val="00E800C1"/>
    <w:rsid w:val="00E8709E"/>
    <w:rsid w:val="00E87B1E"/>
    <w:rsid w:val="00E906B5"/>
    <w:rsid w:val="00E91710"/>
    <w:rsid w:val="00E921F6"/>
    <w:rsid w:val="00E94EFB"/>
    <w:rsid w:val="00EA0AAB"/>
    <w:rsid w:val="00EA31C9"/>
    <w:rsid w:val="00EB55D8"/>
    <w:rsid w:val="00EB7592"/>
    <w:rsid w:val="00EB7746"/>
    <w:rsid w:val="00EC5050"/>
    <w:rsid w:val="00EE5544"/>
    <w:rsid w:val="00EE6432"/>
    <w:rsid w:val="00F02B63"/>
    <w:rsid w:val="00F0395A"/>
    <w:rsid w:val="00F11B39"/>
    <w:rsid w:val="00F122EC"/>
    <w:rsid w:val="00F12561"/>
    <w:rsid w:val="00F16E08"/>
    <w:rsid w:val="00F22B8B"/>
    <w:rsid w:val="00F332B8"/>
    <w:rsid w:val="00F34428"/>
    <w:rsid w:val="00F37D09"/>
    <w:rsid w:val="00F4146B"/>
    <w:rsid w:val="00F43B60"/>
    <w:rsid w:val="00F57DD3"/>
    <w:rsid w:val="00F66DFD"/>
    <w:rsid w:val="00F8722B"/>
    <w:rsid w:val="00F9033E"/>
    <w:rsid w:val="00F90697"/>
    <w:rsid w:val="00F90E70"/>
    <w:rsid w:val="00F90ECA"/>
    <w:rsid w:val="00F9261C"/>
    <w:rsid w:val="00F96A10"/>
    <w:rsid w:val="00FB6F2C"/>
    <w:rsid w:val="00FC55D6"/>
    <w:rsid w:val="00FC658B"/>
    <w:rsid w:val="00FE440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6C5A"/>
  <w15:docId w15:val="{4DC318D8-0AE1-4AD8-9AF6-5C84C33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1A7"/>
    <w:rPr>
      <w:sz w:val="24"/>
      <w:szCs w:val="24"/>
    </w:rPr>
  </w:style>
  <w:style w:type="paragraph" w:styleId="Heading2">
    <w:name w:val="heading 2"/>
    <w:basedOn w:val="Normal"/>
    <w:next w:val="Normal"/>
    <w:qFormat/>
    <w:rsid w:val="00AA7C71"/>
    <w:pPr>
      <w:keepNext/>
      <w:outlineLvl w:val="1"/>
    </w:pPr>
    <w:rPr>
      <w:b/>
      <w:bCs/>
      <w:smallCaps/>
      <w:sz w:val="28"/>
    </w:rPr>
  </w:style>
  <w:style w:type="paragraph" w:styleId="Heading4">
    <w:name w:val="heading 4"/>
    <w:basedOn w:val="Normal"/>
    <w:next w:val="Normal"/>
    <w:qFormat/>
    <w:rsid w:val="00AA7C71"/>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DE7"/>
    <w:pPr>
      <w:tabs>
        <w:tab w:val="center" w:pos="4320"/>
        <w:tab w:val="right" w:pos="8640"/>
      </w:tabs>
    </w:pPr>
  </w:style>
  <w:style w:type="paragraph" w:styleId="Footer">
    <w:name w:val="footer"/>
    <w:basedOn w:val="Normal"/>
    <w:rsid w:val="00A44DE7"/>
    <w:pPr>
      <w:tabs>
        <w:tab w:val="center" w:pos="4320"/>
        <w:tab w:val="right" w:pos="8640"/>
      </w:tabs>
    </w:pPr>
  </w:style>
  <w:style w:type="paragraph" w:styleId="BodyTextIndent">
    <w:name w:val="Body Text Indent"/>
    <w:basedOn w:val="Normal"/>
    <w:rsid w:val="00AA7C71"/>
    <w:pPr>
      <w:spacing w:after="120"/>
      <w:ind w:left="360"/>
    </w:pPr>
  </w:style>
  <w:style w:type="paragraph" w:styleId="BodyText">
    <w:name w:val="Body Text"/>
    <w:aliases w:val="bt,BT,Outline-1,Body text,bt1,bt2,SD-body,o,Test,vv,body text,Durham Body Text,Example,Body,Todd Text,Body Txt,Body Text draft,Body Text 1.1 Char Char,Body Text 1.1 Char Char Char Char Char Char Char Char Char Char Char Char Char Char Char"/>
    <w:basedOn w:val="Normal"/>
    <w:rsid w:val="00AA7C71"/>
    <w:pPr>
      <w:spacing w:before="120"/>
      <w:jc w:val="both"/>
    </w:pPr>
  </w:style>
  <w:style w:type="paragraph" w:styleId="BodyText2">
    <w:name w:val="Body Text 2"/>
    <w:basedOn w:val="Normal"/>
    <w:rsid w:val="00AA7C71"/>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both"/>
    </w:pPr>
    <w:rPr>
      <w:iCs/>
      <w:sz w:val="22"/>
    </w:rPr>
  </w:style>
  <w:style w:type="paragraph" w:customStyle="1" w:styleId="FCSText">
    <w:name w:val="FCS Text"/>
    <w:basedOn w:val="Normal"/>
    <w:rsid w:val="00AA7C71"/>
    <w:pPr>
      <w:spacing w:after="120"/>
      <w:ind w:right="-120"/>
    </w:pPr>
    <w:rPr>
      <w:rFonts w:ascii="Adobe Garamond Pro" w:hAnsi="Adobe Garamond Pro"/>
      <w:bCs/>
      <w:iCs/>
      <w:sz w:val="22"/>
      <w:szCs w:val="22"/>
    </w:rPr>
  </w:style>
  <w:style w:type="paragraph" w:styleId="ListParagraph">
    <w:name w:val="List Paragraph"/>
    <w:basedOn w:val="Normal"/>
    <w:uiPriority w:val="34"/>
    <w:qFormat/>
    <w:rsid w:val="005E1BC7"/>
    <w:pPr>
      <w:ind w:left="720"/>
    </w:pPr>
  </w:style>
  <w:style w:type="paragraph" w:styleId="BalloonText">
    <w:name w:val="Balloon Text"/>
    <w:basedOn w:val="Normal"/>
    <w:link w:val="BalloonTextChar"/>
    <w:rsid w:val="00F34428"/>
    <w:rPr>
      <w:rFonts w:ascii="Tahoma" w:hAnsi="Tahoma" w:cs="Tahoma"/>
      <w:sz w:val="16"/>
      <w:szCs w:val="16"/>
    </w:rPr>
  </w:style>
  <w:style w:type="character" w:customStyle="1" w:styleId="BalloonTextChar">
    <w:name w:val="Balloon Text Char"/>
    <w:basedOn w:val="DefaultParagraphFont"/>
    <w:link w:val="BalloonText"/>
    <w:rsid w:val="00F34428"/>
    <w:rPr>
      <w:rFonts w:ascii="Tahoma" w:hAnsi="Tahoma" w:cs="Tahoma"/>
      <w:sz w:val="16"/>
      <w:szCs w:val="16"/>
    </w:rPr>
  </w:style>
  <w:style w:type="character" w:styleId="Hyperlink">
    <w:name w:val="Hyperlink"/>
    <w:basedOn w:val="DefaultParagraphFont"/>
    <w:rsid w:val="002F2910"/>
    <w:rPr>
      <w:color w:val="0000FF" w:themeColor="hyperlink"/>
      <w:u w:val="single"/>
    </w:rPr>
  </w:style>
  <w:style w:type="character" w:styleId="CommentReference">
    <w:name w:val="annotation reference"/>
    <w:basedOn w:val="DefaultParagraphFont"/>
    <w:rsid w:val="00E341FA"/>
    <w:rPr>
      <w:sz w:val="16"/>
      <w:szCs w:val="16"/>
    </w:rPr>
  </w:style>
  <w:style w:type="paragraph" w:styleId="CommentText">
    <w:name w:val="annotation text"/>
    <w:basedOn w:val="Normal"/>
    <w:link w:val="CommentTextChar"/>
    <w:rsid w:val="00E341FA"/>
    <w:rPr>
      <w:sz w:val="20"/>
      <w:szCs w:val="20"/>
    </w:rPr>
  </w:style>
  <w:style w:type="character" w:customStyle="1" w:styleId="CommentTextChar">
    <w:name w:val="Comment Text Char"/>
    <w:basedOn w:val="DefaultParagraphFont"/>
    <w:link w:val="CommentText"/>
    <w:rsid w:val="00E341FA"/>
  </w:style>
  <w:style w:type="paragraph" w:styleId="CommentSubject">
    <w:name w:val="annotation subject"/>
    <w:basedOn w:val="CommentText"/>
    <w:next w:val="CommentText"/>
    <w:link w:val="CommentSubjectChar"/>
    <w:rsid w:val="00E341FA"/>
    <w:rPr>
      <w:b/>
      <w:bCs/>
    </w:rPr>
  </w:style>
  <w:style w:type="character" w:customStyle="1" w:styleId="CommentSubjectChar">
    <w:name w:val="Comment Subject Char"/>
    <w:basedOn w:val="CommentTextChar"/>
    <w:link w:val="CommentSubject"/>
    <w:rsid w:val="00E341FA"/>
    <w:rPr>
      <w:b/>
      <w:bCs/>
    </w:rPr>
  </w:style>
  <w:style w:type="character" w:styleId="UnresolvedMention">
    <w:name w:val="Unresolved Mention"/>
    <w:basedOn w:val="DefaultParagraphFont"/>
    <w:uiPriority w:val="99"/>
    <w:semiHidden/>
    <w:unhideWhenUsed/>
    <w:rsid w:val="008C58A1"/>
    <w:rPr>
      <w:color w:val="605E5C"/>
      <w:shd w:val="clear" w:color="auto" w:fill="E1DFDD"/>
    </w:rPr>
  </w:style>
  <w:style w:type="paragraph" w:customStyle="1" w:styleId="Default">
    <w:name w:val="Default"/>
    <w:rsid w:val="00CD56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beagle@sumnerwa.gov" TargetMode="External"/><Relationship Id="rId4" Type="http://schemas.openxmlformats.org/officeDocument/2006/relationships/settings" Target="settings.xml"/><Relationship Id="rId9" Type="http://schemas.openxmlformats.org/officeDocument/2006/relationships/hyperlink" Target="mailto:dbeagle@sumner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DC16-8363-4A03-A7AA-30D5BB9D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Proposals to Provide a Comprehensive Water, Sewer, Storm Drain and Solid Waste rate study</vt:lpstr>
    </vt:vector>
  </TitlesOfParts>
  <Company>City of Oak Harbor</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to Provide a Comprehensive Water, Sewer, Storm Drain and Solid Waste rate study</dc:title>
  <dc:subject/>
  <dc:creator>rosen</dc:creator>
  <cp:keywords/>
  <dc:description/>
  <cp:lastModifiedBy>Kelsey White</cp:lastModifiedBy>
  <cp:revision>22</cp:revision>
  <cp:lastPrinted>2020-01-28T15:34:00Z</cp:lastPrinted>
  <dcterms:created xsi:type="dcterms:W3CDTF">2023-06-16T14:01:00Z</dcterms:created>
  <dcterms:modified xsi:type="dcterms:W3CDTF">2023-06-16T17:19:00Z</dcterms:modified>
</cp:coreProperties>
</file>