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E4CA2" w14:textId="7A218828" w:rsidR="00B7739C" w:rsidRDefault="00B7739C" w:rsidP="00B7739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DRAFT</w:t>
      </w:r>
    </w:p>
    <w:p w14:paraId="5CDE95BD" w14:textId="77777777" w:rsidR="00B7739C" w:rsidRDefault="00B7739C" w:rsidP="00B7739C">
      <w:pPr>
        <w:spacing w:after="0" w:line="240" w:lineRule="auto"/>
        <w:jc w:val="center"/>
        <w:rPr>
          <w:rFonts w:ascii="Times New Roman" w:hAnsi="Times New Roman" w:cs="Times New Roman"/>
          <w:b/>
          <w:bCs/>
          <w:sz w:val="24"/>
          <w:szCs w:val="24"/>
        </w:rPr>
      </w:pPr>
    </w:p>
    <w:p w14:paraId="51F41BBD" w14:textId="599DCE0D" w:rsidR="00650F59" w:rsidRDefault="00650F59" w:rsidP="00E54E8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ORDINANCE NO. </w:t>
      </w:r>
      <w:r w:rsidR="006C6F54" w:rsidRPr="006C6F54">
        <w:rPr>
          <w:rFonts w:ascii="Times New Roman" w:hAnsi="Times New Roman" w:cs="Times New Roman"/>
          <w:b/>
          <w:bCs/>
          <w:sz w:val="24"/>
          <w:szCs w:val="24"/>
          <w:highlight w:val="yellow"/>
        </w:rPr>
        <w:t>2953</w:t>
      </w:r>
    </w:p>
    <w:p w14:paraId="6ECF7255" w14:textId="4DE47F4A" w:rsidR="00650F59" w:rsidRDefault="00650F59" w:rsidP="00E54E8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CITY OF SUMNER, WASHINGTON</w:t>
      </w:r>
    </w:p>
    <w:p w14:paraId="6596CDE0" w14:textId="6DBAABE8" w:rsidR="00650F59" w:rsidRDefault="00650F59" w:rsidP="00E54E8F">
      <w:pPr>
        <w:spacing w:after="0" w:line="240" w:lineRule="auto"/>
        <w:jc w:val="both"/>
        <w:rPr>
          <w:rFonts w:ascii="Times New Roman" w:hAnsi="Times New Roman" w:cs="Times New Roman"/>
          <w:b/>
          <w:bCs/>
          <w:sz w:val="24"/>
          <w:szCs w:val="24"/>
        </w:rPr>
      </w:pPr>
    </w:p>
    <w:p w14:paraId="6E9BD539" w14:textId="6A4AAA50" w:rsidR="00650F59" w:rsidRDefault="00650F59" w:rsidP="00A7685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AN ORDINANCE OF THE CITY COUNCIL OF THE CITY OF SUMNER, WASHINGTON, </w:t>
      </w:r>
      <w:r w:rsidR="00365C06" w:rsidRPr="00365C06">
        <w:rPr>
          <w:rFonts w:ascii="Times New Roman" w:hAnsi="Times New Roman" w:cs="Times New Roman"/>
          <w:b/>
          <w:bCs/>
          <w:sz w:val="24"/>
          <w:szCs w:val="24"/>
        </w:rPr>
        <w:t xml:space="preserve">AMENDING </w:t>
      </w:r>
      <w:r w:rsidR="00F35EE4">
        <w:rPr>
          <w:rFonts w:ascii="Times New Roman" w:hAnsi="Times New Roman" w:cs="Times New Roman"/>
          <w:b/>
          <w:bCs/>
          <w:sz w:val="24"/>
          <w:szCs w:val="24"/>
        </w:rPr>
        <w:t>CHAPTER</w:t>
      </w:r>
      <w:r w:rsidR="00C14DE7">
        <w:rPr>
          <w:rFonts w:ascii="Times New Roman" w:hAnsi="Times New Roman" w:cs="Times New Roman"/>
          <w:b/>
          <w:bCs/>
          <w:sz w:val="24"/>
          <w:szCs w:val="24"/>
        </w:rPr>
        <w:t xml:space="preserve"> 13</w:t>
      </w:r>
      <w:r w:rsidR="00F35EE4">
        <w:rPr>
          <w:rFonts w:ascii="Times New Roman" w:hAnsi="Times New Roman" w:cs="Times New Roman"/>
          <w:b/>
          <w:bCs/>
          <w:sz w:val="24"/>
          <w:szCs w:val="24"/>
        </w:rPr>
        <w:t>.16 “SEWERS”; AND</w:t>
      </w:r>
      <w:r w:rsidR="00C14DE7">
        <w:rPr>
          <w:rFonts w:ascii="Times New Roman" w:hAnsi="Times New Roman" w:cs="Times New Roman"/>
          <w:b/>
          <w:bCs/>
          <w:sz w:val="24"/>
          <w:szCs w:val="24"/>
        </w:rPr>
        <w:t xml:space="preserve"> “</w:t>
      </w:r>
      <w:r w:rsidR="00365C06" w:rsidRPr="00365C06">
        <w:rPr>
          <w:rFonts w:ascii="Times New Roman" w:hAnsi="Times New Roman" w:cs="Times New Roman"/>
          <w:b/>
          <w:bCs/>
          <w:sz w:val="24"/>
          <w:szCs w:val="24"/>
        </w:rPr>
        <w:t xml:space="preserve">TITLE 18 “ZONING CODE” OF THE SUMNER MUNICIPAL CODE TO ADD DEFINITIONS AND REGULATIONS FOR CO-LIVING HOUSING, AND TO PERMIT CO-LIVING HOUSING IN ALL ZONES THAT ALLOW MULTIFAMILY RESIDENTIAL USES OF SIX DWELLING UNITS OR MORE PER STRUCTURE INCLUDING MEDIUM AND HIGH DENSITY RESIDENTIAL (CHAPTER 18.14), GENERAL COMMERCIAL AND NEIGHBORHOOD COMMERCIAL (CHAPTER 18.16), </w:t>
      </w:r>
      <w:r w:rsidR="004512F4" w:rsidRPr="00365C06">
        <w:rPr>
          <w:rFonts w:ascii="Times New Roman" w:hAnsi="Times New Roman" w:cs="Times New Roman"/>
          <w:b/>
          <w:bCs/>
          <w:sz w:val="24"/>
          <w:szCs w:val="24"/>
        </w:rPr>
        <w:t>THE TOWN CENTER CODE (CHAPTER 18.29)</w:t>
      </w:r>
      <w:r w:rsidR="004512F4">
        <w:rPr>
          <w:rFonts w:ascii="Times New Roman" w:hAnsi="Times New Roman" w:cs="Times New Roman"/>
          <w:b/>
          <w:bCs/>
          <w:sz w:val="24"/>
          <w:szCs w:val="24"/>
        </w:rPr>
        <w:t xml:space="preserve">, </w:t>
      </w:r>
      <w:r w:rsidR="00365C06" w:rsidRPr="00365C06">
        <w:rPr>
          <w:rFonts w:ascii="Times New Roman" w:hAnsi="Times New Roman" w:cs="Times New Roman"/>
          <w:b/>
          <w:bCs/>
          <w:sz w:val="24"/>
          <w:szCs w:val="24"/>
        </w:rPr>
        <w:t xml:space="preserve">THE EAST SUMNER URBAN VILLAGE OVERLAY DISTRICT (CHAPTER 18.30), AND </w:t>
      </w:r>
      <w:r w:rsidR="004512F4">
        <w:rPr>
          <w:rFonts w:ascii="Times New Roman" w:hAnsi="Times New Roman" w:cs="Times New Roman"/>
          <w:b/>
          <w:bCs/>
          <w:sz w:val="24"/>
          <w:szCs w:val="24"/>
        </w:rPr>
        <w:t xml:space="preserve">OFF-STREET PARKING </w:t>
      </w:r>
      <w:r w:rsidR="00EA7ABA">
        <w:rPr>
          <w:rFonts w:ascii="Times New Roman" w:hAnsi="Times New Roman" w:cs="Times New Roman"/>
          <w:b/>
          <w:bCs/>
          <w:sz w:val="24"/>
          <w:szCs w:val="24"/>
        </w:rPr>
        <w:t>AND LOADING</w:t>
      </w:r>
      <w:r w:rsidR="00B7739C">
        <w:rPr>
          <w:rFonts w:ascii="Times New Roman" w:hAnsi="Times New Roman" w:cs="Times New Roman"/>
          <w:b/>
          <w:bCs/>
          <w:sz w:val="24"/>
          <w:szCs w:val="24"/>
        </w:rPr>
        <w:t xml:space="preserve"> (CHAPTER 18.42)</w:t>
      </w:r>
      <w:r w:rsidR="00EA7ABA">
        <w:rPr>
          <w:rFonts w:ascii="Times New Roman" w:hAnsi="Times New Roman" w:cs="Times New Roman"/>
          <w:b/>
          <w:bCs/>
          <w:sz w:val="24"/>
          <w:szCs w:val="24"/>
        </w:rPr>
        <w:t xml:space="preserve">; AND </w:t>
      </w:r>
      <w:r w:rsidR="00EA7ABA" w:rsidRPr="00F35EE4">
        <w:rPr>
          <w:rFonts w:ascii="Times New Roman" w:hAnsi="Times New Roman" w:cs="Times New Roman"/>
          <w:b/>
          <w:bCs/>
          <w:sz w:val="24"/>
          <w:szCs w:val="24"/>
          <w:highlight w:val="yellow"/>
        </w:rPr>
        <w:t>SECTIONS</w:t>
      </w:r>
      <w:r w:rsidR="00F35EE4" w:rsidRPr="00F35EE4">
        <w:rPr>
          <w:rFonts w:ascii="Times New Roman" w:hAnsi="Times New Roman" w:cs="Times New Roman"/>
          <w:b/>
          <w:bCs/>
          <w:sz w:val="24"/>
          <w:szCs w:val="24"/>
          <w:highlight w:val="yellow"/>
        </w:rPr>
        <w:t>….</w:t>
      </w:r>
    </w:p>
    <w:p w14:paraId="39710931" w14:textId="77777777" w:rsidR="00543C6E" w:rsidRDefault="00543C6E" w:rsidP="00E54E8F">
      <w:pPr>
        <w:spacing w:after="0" w:line="240" w:lineRule="auto"/>
        <w:jc w:val="both"/>
        <w:rPr>
          <w:rFonts w:ascii="Times New Roman" w:hAnsi="Times New Roman" w:cs="Times New Roman"/>
          <w:b/>
          <w:bCs/>
          <w:sz w:val="24"/>
          <w:szCs w:val="24"/>
        </w:rPr>
      </w:pPr>
    </w:p>
    <w:p w14:paraId="45D3DAD6" w14:textId="77777777" w:rsidR="00F27304" w:rsidRDefault="00650F59" w:rsidP="00ED3AD8">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b/>
          <w:bCs/>
          <w:sz w:val="24"/>
          <w:szCs w:val="24"/>
        </w:rPr>
        <w:t>WHEREAS,</w:t>
      </w:r>
      <w:proofErr w:type="gramEnd"/>
      <w:r w:rsidR="007D4E62">
        <w:rPr>
          <w:rFonts w:ascii="Times New Roman" w:hAnsi="Times New Roman" w:cs="Times New Roman"/>
          <w:b/>
          <w:bCs/>
          <w:sz w:val="24"/>
          <w:szCs w:val="24"/>
        </w:rPr>
        <w:t xml:space="preserve"> </w:t>
      </w:r>
      <w:r w:rsidR="00140510" w:rsidRPr="00140510">
        <w:rPr>
          <w:rFonts w:ascii="Times New Roman" w:hAnsi="Times New Roman" w:cs="Times New Roman"/>
          <w:sz w:val="24"/>
          <w:szCs w:val="24"/>
        </w:rPr>
        <w:t>Engrossed Substitute House Bill 1998 (Chapter 180, Laws of 2024) requires</w:t>
      </w:r>
    </w:p>
    <w:p w14:paraId="4FE3E6A1" w14:textId="64024311" w:rsidR="00650F59" w:rsidRDefault="00140510" w:rsidP="001510CE">
      <w:pPr>
        <w:spacing w:after="0" w:line="240" w:lineRule="auto"/>
        <w:jc w:val="both"/>
        <w:rPr>
          <w:rFonts w:ascii="Times New Roman" w:hAnsi="Times New Roman" w:cs="Times New Roman"/>
          <w:sz w:val="24"/>
          <w:szCs w:val="24"/>
        </w:rPr>
      </w:pPr>
      <w:r w:rsidRPr="00140510">
        <w:rPr>
          <w:rFonts w:ascii="Times New Roman" w:hAnsi="Times New Roman" w:cs="Times New Roman"/>
          <w:sz w:val="24"/>
          <w:szCs w:val="24"/>
        </w:rPr>
        <w:t xml:space="preserve">all Growth Management Act cities to allow co-living housing as </w:t>
      </w:r>
      <w:proofErr w:type="gramStart"/>
      <w:r w:rsidRPr="00140510">
        <w:rPr>
          <w:rFonts w:ascii="Times New Roman" w:hAnsi="Times New Roman" w:cs="Times New Roman"/>
          <w:sz w:val="24"/>
          <w:szCs w:val="24"/>
        </w:rPr>
        <w:t>a permitted</w:t>
      </w:r>
      <w:proofErr w:type="gramEnd"/>
      <w:r w:rsidRPr="00140510">
        <w:rPr>
          <w:rFonts w:ascii="Times New Roman" w:hAnsi="Times New Roman" w:cs="Times New Roman"/>
          <w:sz w:val="24"/>
          <w:szCs w:val="24"/>
        </w:rPr>
        <w:t xml:space="preserve"> use in any zone that allows six or more multifamily residential units</w:t>
      </w:r>
      <w:r w:rsidR="007D4E62">
        <w:rPr>
          <w:rFonts w:ascii="Times New Roman" w:hAnsi="Times New Roman" w:cs="Times New Roman"/>
          <w:sz w:val="24"/>
          <w:szCs w:val="24"/>
        </w:rPr>
        <w:t>;</w:t>
      </w:r>
      <w:r w:rsidR="00CF5ECD">
        <w:rPr>
          <w:rFonts w:ascii="Times New Roman" w:hAnsi="Times New Roman" w:cs="Times New Roman"/>
          <w:sz w:val="24"/>
          <w:szCs w:val="24"/>
        </w:rPr>
        <w:t xml:space="preserve"> and</w:t>
      </w:r>
    </w:p>
    <w:p w14:paraId="345D0C4E" w14:textId="77777777" w:rsidR="00543C6E" w:rsidRDefault="00543C6E" w:rsidP="00E54E8F">
      <w:pPr>
        <w:spacing w:after="0" w:line="240" w:lineRule="auto"/>
        <w:jc w:val="both"/>
        <w:rPr>
          <w:rFonts w:ascii="Times New Roman" w:hAnsi="Times New Roman" w:cs="Times New Roman"/>
          <w:sz w:val="24"/>
          <w:szCs w:val="24"/>
        </w:rPr>
      </w:pPr>
    </w:p>
    <w:p w14:paraId="6551C68C" w14:textId="72BFC27F" w:rsidR="001B1EDD" w:rsidRDefault="00650F59" w:rsidP="00ED3AD8">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b/>
          <w:bCs/>
          <w:sz w:val="24"/>
          <w:szCs w:val="24"/>
        </w:rPr>
        <w:t>WHEREAS,</w:t>
      </w:r>
      <w:proofErr w:type="gramEnd"/>
      <w:r>
        <w:rPr>
          <w:rFonts w:ascii="Times New Roman" w:hAnsi="Times New Roman" w:cs="Times New Roman"/>
          <w:sz w:val="24"/>
          <w:szCs w:val="24"/>
        </w:rPr>
        <w:t xml:space="preserve"> </w:t>
      </w:r>
      <w:r w:rsidR="00F27304" w:rsidRPr="00F27304">
        <w:rPr>
          <w:rFonts w:ascii="Times New Roman" w:hAnsi="Times New Roman" w:cs="Times New Roman"/>
          <w:sz w:val="24"/>
          <w:szCs w:val="24"/>
        </w:rPr>
        <w:t xml:space="preserve">co-living housing is a residential development providing sleeping units with shared kitchen facilities that </w:t>
      </w:r>
      <w:proofErr w:type="gramStart"/>
      <w:r w:rsidR="00F27304" w:rsidRPr="00F27304">
        <w:rPr>
          <w:rFonts w:ascii="Times New Roman" w:hAnsi="Times New Roman" w:cs="Times New Roman"/>
          <w:sz w:val="24"/>
          <w:szCs w:val="24"/>
        </w:rPr>
        <w:t>offers</w:t>
      </w:r>
      <w:proofErr w:type="gramEnd"/>
      <w:r w:rsidR="00F27304" w:rsidRPr="00F27304">
        <w:rPr>
          <w:rFonts w:ascii="Times New Roman" w:hAnsi="Times New Roman" w:cs="Times New Roman"/>
          <w:sz w:val="24"/>
          <w:szCs w:val="24"/>
        </w:rPr>
        <w:t xml:space="preserve"> affordable, market-rate housing choices for workforce and moderate-income residents; and</w:t>
      </w:r>
    </w:p>
    <w:p w14:paraId="2E040F13" w14:textId="77777777" w:rsidR="001510CE" w:rsidRPr="001510CE" w:rsidRDefault="001510CE" w:rsidP="006C6F54">
      <w:pPr>
        <w:spacing w:after="0" w:line="240" w:lineRule="auto"/>
        <w:jc w:val="both"/>
        <w:rPr>
          <w:rFonts w:ascii="Times New Roman" w:hAnsi="Times New Roman" w:cs="Times New Roman"/>
          <w:sz w:val="24"/>
          <w:szCs w:val="24"/>
        </w:rPr>
      </w:pPr>
    </w:p>
    <w:p w14:paraId="0C068539" w14:textId="77777777" w:rsidR="001510CE" w:rsidRDefault="001510CE" w:rsidP="001510CE">
      <w:pPr>
        <w:spacing w:after="0" w:line="240" w:lineRule="auto"/>
        <w:ind w:firstLine="720"/>
        <w:jc w:val="both"/>
        <w:rPr>
          <w:rFonts w:ascii="Times New Roman" w:hAnsi="Times New Roman" w:cs="Times New Roman"/>
          <w:sz w:val="24"/>
          <w:szCs w:val="24"/>
        </w:rPr>
      </w:pPr>
      <w:proofErr w:type="gramStart"/>
      <w:r w:rsidRPr="001510CE">
        <w:rPr>
          <w:rFonts w:ascii="Times New Roman" w:hAnsi="Times New Roman" w:cs="Times New Roman"/>
          <w:b/>
          <w:bCs/>
          <w:sz w:val="24"/>
          <w:szCs w:val="24"/>
        </w:rPr>
        <w:t>WHEREAS,</w:t>
      </w:r>
      <w:proofErr w:type="gramEnd"/>
      <w:r w:rsidRPr="001510CE">
        <w:rPr>
          <w:rFonts w:ascii="Times New Roman" w:hAnsi="Times New Roman" w:cs="Times New Roman"/>
          <w:sz w:val="24"/>
          <w:szCs w:val="24"/>
        </w:rPr>
        <w:t xml:space="preserve"> the legislation requires cities to allow co-living housing as </w:t>
      </w:r>
      <w:proofErr w:type="gramStart"/>
      <w:r w:rsidRPr="001510CE">
        <w:rPr>
          <w:rFonts w:ascii="Times New Roman" w:hAnsi="Times New Roman" w:cs="Times New Roman"/>
          <w:sz w:val="24"/>
          <w:szCs w:val="24"/>
        </w:rPr>
        <w:t>a permitted</w:t>
      </w:r>
      <w:proofErr w:type="gramEnd"/>
      <w:r w:rsidRPr="001510CE">
        <w:rPr>
          <w:rFonts w:ascii="Times New Roman" w:hAnsi="Times New Roman" w:cs="Times New Roman"/>
          <w:sz w:val="24"/>
          <w:szCs w:val="24"/>
        </w:rPr>
        <w:t xml:space="preserve"> use in all such zones by December 31, 2025, with no greater regulatory restrictions than for other multifamily residential uses; and</w:t>
      </w:r>
    </w:p>
    <w:p w14:paraId="11FC84B2" w14:textId="77777777" w:rsidR="001510CE" w:rsidRPr="001510CE" w:rsidRDefault="001510CE" w:rsidP="001510CE">
      <w:pPr>
        <w:spacing w:after="0" w:line="240" w:lineRule="auto"/>
        <w:ind w:firstLine="720"/>
        <w:jc w:val="both"/>
        <w:rPr>
          <w:rFonts w:ascii="Times New Roman" w:hAnsi="Times New Roman" w:cs="Times New Roman"/>
          <w:sz w:val="24"/>
          <w:szCs w:val="24"/>
        </w:rPr>
      </w:pPr>
    </w:p>
    <w:p w14:paraId="7131A01D" w14:textId="77777777" w:rsidR="001510CE" w:rsidRDefault="001510CE" w:rsidP="001510CE">
      <w:pPr>
        <w:spacing w:after="0" w:line="240" w:lineRule="auto"/>
        <w:ind w:firstLine="720"/>
        <w:jc w:val="both"/>
        <w:rPr>
          <w:rFonts w:ascii="Times New Roman" w:hAnsi="Times New Roman" w:cs="Times New Roman"/>
          <w:sz w:val="24"/>
          <w:szCs w:val="24"/>
        </w:rPr>
      </w:pPr>
      <w:proofErr w:type="gramStart"/>
      <w:r w:rsidRPr="001510CE">
        <w:rPr>
          <w:rFonts w:ascii="Times New Roman" w:hAnsi="Times New Roman" w:cs="Times New Roman"/>
          <w:b/>
          <w:bCs/>
          <w:sz w:val="24"/>
          <w:szCs w:val="24"/>
        </w:rPr>
        <w:t>WHEREAS,</w:t>
      </w:r>
      <w:proofErr w:type="gramEnd"/>
      <w:r w:rsidRPr="001510CE">
        <w:rPr>
          <w:rFonts w:ascii="Times New Roman" w:hAnsi="Times New Roman" w:cs="Times New Roman"/>
          <w:sz w:val="24"/>
          <w:szCs w:val="24"/>
        </w:rPr>
        <w:t xml:space="preserve"> co-living housing supports local and regional housing affordability goals by providing lower-cost, market-rate rental options for workforce housing and single-person households; and</w:t>
      </w:r>
    </w:p>
    <w:p w14:paraId="5996F7E7" w14:textId="77777777" w:rsidR="001510CE" w:rsidRPr="001510CE" w:rsidRDefault="001510CE" w:rsidP="001510CE">
      <w:pPr>
        <w:spacing w:after="0" w:line="240" w:lineRule="auto"/>
        <w:ind w:firstLine="720"/>
        <w:jc w:val="both"/>
        <w:rPr>
          <w:rFonts w:ascii="Times New Roman" w:hAnsi="Times New Roman" w:cs="Times New Roman"/>
          <w:sz w:val="24"/>
          <w:szCs w:val="24"/>
        </w:rPr>
      </w:pPr>
    </w:p>
    <w:p w14:paraId="094709E9" w14:textId="77777777" w:rsidR="001510CE" w:rsidRDefault="001510CE" w:rsidP="001510CE">
      <w:pPr>
        <w:spacing w:after="0" w:line="240" w:lineRule="auto"/>
        <w:ind w:firstLine="720"/>
        <w:jc w:val="both"/>
        <w:rPr>
          <w:rFonts w:ascii="Times New Roman" w:hAnsi="Times New Roman" w:cs="Times New Roman"/>
          <w:sz w:val="24"/>
          <w:szCs w:val="24"/>
        </w:rPr>
      </w:pPr>
      <w:proofErr w:type="gramStart"/>
      <w:r w:rsidRPr="001510CE">
        <w:rPr>
          <w:rFonts w:ascii="Times New Roman" w:hAnsi="Times New Roman" w:cs="Times New Roman"/>
          <w:b/>
          <w:bCs/>
          <w:sz w:val="24"/>
          <w:szCs w:val="24"/>
        </w:rPr>
        <w:t>WHEREAS,</w:t>
      </w:r>
      <w:proofErr w:type="gramEnd"/>
      <w:r w:rsidRPr="001510CE">
        <w:rPr>
          <w:rFonts w:ascii="Times New Roman" w:hAnsi="Times New Roman" w:cs="Times New Roman"/>
          <w:sz w:val="24"/>
          <w:szCs w:val="24"/>
        </w:rPr>
        <w:t xml:space="preserve"> the South Sound Housing Affordability Partners (SSHA³P) Co-Living Model Code User Guide provides model language for implementing HB 1998 and amending municipal zoning codes to define and permit co-living housing; and</w:t>
      </w:r>
    </w:p>
    <w:p w14:paraId="04F221FD" w14:textId="77777777" w:rsidR="006C6F54" w:rsidRDefault="006C6F54" w:rsidP="001510CE">
      <w:pPr>
        <w:spacing w:after="0" w:line="240" w:lineRule="auto"/>
        <w:ind w:firstLine="720"/>
        <w:jc w:val="both"/>
        <w:rPr>
          <w:rFonts w:ascii="Times New Roman" w:hAnsi="Times New Roman" w:cs="Times New Roman"/>
          <w:sz w:val="24"/>
          <w:szCs w:val="24"/>
        </w:rPr>
      </w:pPr>
    </w:p>
    <w:p w14:paraId="4214E758" w14:textId="420CFD8A" w:rsidR="006C6F54" w:rsidRDefault="006C6F54" w:rsidP="00630B68">
      <w:pPr>
        <w:spacing w:after="0" w:line="240" w:lineRule="auto"/>
        <w:ind w:firstLine="720"/>
        <w:jc w:val="both"/>
        <w:rPr>
          <w:rFonts w:ascii="Times New Roman" w:hAnsi="Times New Roman" w:cs="Times New Roman"/>
          <w:sz w:val="24"/>
          <w:szCs w:val="24"/>
        </w:rPr>
      </w:pPr>
      <w:proofErr w:type="gramStart"/>
      <w:r w:rsidRPr="001510CE">
        <w:rPr>
          <w:rFonts w:ascii="Times New Roman" w:hAnsi="Times New Roman" w:cs="Times New Roman"/>
          <w:b/>
          <w:bCs/>
          <w:sz w:val="24"/>
          <w:szCs w:val="24"/>
        </w:rPr>
        <w:t>WHEREAS,</w:t>
      </w:r>
      <w:proofErr w:type="gramEnd"/>
      <w:r w:rsidRPr="001510CE">
        <w:rPr>
          <w:rFonts w:ascii="Times New Roman" w:hAnsi="Times New Roman" w:cs="Times New Roman"/>
          <w:sz w:val="24"/>
          <w:szCs w:val="24"/>
        </w:rPr>
        <w:t xml:space="preserve"> the City of Sumner </w:t>
      </w:r>
      <w:r w:rsidR="00D84887">
        <w:rPr>
          <w:rFonts w:ascii="Times New Roman" w:hAnsi="Times New Roman" w:cs="Times New Roman"/>
          <w:sz w:val="24"/>
          <w:szCs w:val="24"/>
        </w:rPr>
        <w:t xml:space="preserve">issued a SEPA Determination of Non-Significance on </w:t>
      </w:r>
      <w:r w:rsidR="00D84887" w:rsidRPr="00D84887">
        <w:rPr>
          <w:rFonts w:ascii="Times New Roman" w:hAnsi="Times New Roman" w:cs="Times New Roman"/>
          <w:sz w:val="24"/>
          <w:szCs w:val="24"/>
          <w:highlight w:val="yellow"/>
        </w:rPr>
        <w:t>XXXX</w:t>
      </w:r>
      <w:r w:rsidR="00D84887">
        <w:rPr>
          <w:rFonts w:ascii="Times New Roman" w:hAnsi="Times New Roman" w:cs="Times New Roman"/>
          <w:sz w:val="24"/>
          <w:szCs w:val="24"/>
        </w:rPr>
        <w:t xml:space="preserve"> </w:t>
      </w:r>
      <w:r w:rsidRPr="001510CE">
        <w:rPr>
          <w:rFonts w:ascii="Times New Roman" w:hAnsi="Times New Roman" w:cs="Times New Roman"/>
          <w:sz w:val="24"/>
          <w:szCs w:val="24"/>
        </w:rPr>
        <w:t xml:space="preserve"> </w:t>
      </w:r>
      <w:r w:rsidR="00D84887">
        <w:rPr>
          <w:rFonts w:ascii="Times New Roman" w:hAnsi="Times New Roman" w:cs="Times New Roman"/>
          <w:sz w:val="24"/>
          <w:szCs w:val="24"/>
        </w:rPr>
        <w:t xml:space="preserve">with </w:t>
      </w:r>
      <w:r w:rsidRPr="001510CE">
        <w:rPr>
          <w:rFonts w:ascii="Times New Roman" w:hAnsi="Times New Roman" w:cs="Times New Roman"/>
          <w:sz w:val="24"/>
          <w:szCs w:val="24"/>
        </w:rPr>
        <w:t xml:space="preserve">a </w:t>
      </w:r>
      <w:r w:rsidR="00CB6160">
        <w:rPr>
          <w:rFonts w:ascii="Times New Roman" w:hAnsi="Times New Roman" w:cs="Times New Roman"/>
          <w:sz w:val="24"/>
          <w:szCs w:val="24"/>
        </w:rPr>
        <w:t>15</w:t>
      </w:r>
      <w:r w:rsidR="00630B68">
        <w:rPr>
          <w:rFonts w:ascii="Times New Roman" w:hAnsi="Times New Roman" w:cs="Times New Roman"/>
          <w:sz w:val="24"/>
          <w:szCs w:val="24"/>
        </w:rPr>
        <w:t>-</w:t>
      </w:r>
      <w:r w:rsidR="00CB6160">
        <w:rPr>
          <w:rFonts w:ascii="Times New Roman" w:hAnsi="Times New Roman" w:cs="Times New Roman"/>
          <w:sz w:val="24"/>
          <w:szCs w:val="24"/>
        </w:rPr>
        <w:t xml:space="preserve">day </w:t>
      </w:r>
      <w:r w:rsidRPr="001510CE">
        <w:rPr>
          <w:rFonts w:ascii="Times New Roman" w:hAnsi="Times New Roman" w:cs="Times New Roman"/>
          <w:sz w:val="24"/>
          <w:szCs w:val="24"/>
        </w:rPr>
        <w:t xml:space="preserve">public </w:t>
      </w:r>
      <w:r w:rsidR="00D84887">
        <w:rPr>
          <w:rFonts w:ascii="Times New Roman" w:hAnsi="Times New Roman" w:cs="Times New Roman"/>
          <w:sz w:val="24"/>
          <w:szCs w:val="24"/>
        </w:rPr>
        <w:t>comment period</w:t>
      </w:r>
      <w:r w:rsidRPr="001510CE">
        <w:rPr>
          <w:rFonts w:ascii="Times New Roman" w:hAnsi="Times New Roman" w:cs="Times New Roman"/>
          <w:sz w:val="24"/>
          <w:szCs w:val="24"/>
        </w:rPr>
        <w:t xml:space="preserve"> and provided notice </w:t>
      </w:r>
      <w:r w:rsidR="00630B68">
        <w:rPr>
          <w:rFonts w:ascii="Times New Roman" w:hAnsi="Times New Roman" w:cs="Times New Roman"/>
          <w:sz w:val="24"/>
          <w:szCs w:val="24"/>
        </w:rPr>
        <w:t>consistent with SMC 18.56 and SMC 16.04</w:t>
      </w:r>
      <w:r w:rsidRPr="001510CE">
        <w:rPr>
          <w:rFonts w:ascii="Times New Roman" w:hAnsi="Times New Roman" w:cs="Times New Roman"/>
          <w:sz w:val="24"/>
          <w:szCs w:val="24"/>
        </w:rPr>
        <w:t>; and</w:t>
      </w:r>
    </w:p>
    <w:p w14:paraId="7CEC9D10" w14:textId="77777777" w:rsidR="001510CE" w:rsidRDefault="001510CE" w:rsidP="001510CE">
      <w:pPr>
        <w:spacing w:after="0" w:line="240" w:lineRule="auto"/>
        <w:ind w:firstLine="720"/>
        <w:jc w:val="both"/>
        <w:rPr>
          <w:rFonts w:ascii="Times New Roman" w:hAnsi="Times New Roman" w:cs="Times New Roman"/>
          <w:sz w:val="24"/>
          <w:szCs w:val="24"/>
        </w:rPr>
      </w:pPr>
    </w:p>
    <w:p w14:paraId="03805659" w14:textId="5613A6C4" w:rsidR="001510CE" w:rsidRDefault="001510CE" w:rsidP="001510CE">
      <w:pPr>
        <w:spacing w:after="0" w:line="240" w:lineRule="auto"/>
        <w:ind w:firstLine="720"/>
        <w:jc w:val="both"/>
        <w:rPr>
          <w:rFonts w:ascii="Times New Roman" w:hAnsi="Times New Roman" w:cs="Times New Roman"/>
          <w:sz w:val="24"/>
          <w:szCs w:val="24"/>
        </w:rPr>
      </w:pPr>
      <w:proofErr w:type="gramStart"/>
      <w:r w:rsidRPr="001510CE">
        <w:rPr>
          <w:rFonts w:ascii="Times New Roman" w:hAnsi="Times New Roman" w:cs="Times New Roman"/>
          <w:b/>
          <w:bCs/>
          <w:sz w:val="24"/>
          <w:szCs w:val="24"/>
        </w:rPr>
        <w:t>WHEREAS,</w:t>
      </w:r>
      <w:proofErr w:type="gramEnd"/>
      <w:r w:rsidRPr="001510CE">
        <w:rPr>
          <w:rFonts w:ascii="Times New Roman" w:hAnsi="Times New Roman" w:cs="Times New Roman"/>
          <w:sz w:val="24"/>
          <w:szCs w:val="24"/>
        </w:rPr>
        <w:t xml:space="preserve"> the </w:t>
      </w:r>
      <w:proofErr w:type="gramStart"/>
      <w:r w:rsidRPr="001510CE">
        <w:rPr>
          <w:rFonts w:ascii="Times New Roman" w:hAnsi="Times New Roman" w:cs="Times New Roman"/>
          <w:sz w:val="24"/>
          <w:szCs w:val="24"/>
        </w:rPr>
        <w:t>City</w:t>
      </w:r>
      <w:proofErr w:type="gramEnd"/>
      <w:r w:rsidRPr="001510CE">
        <w:rPr>
          <w:rFonts w:ascii="Times New Roman" w:hAnsi="Times New Roman" w:cs="Times New Roman"/>
          <w:sz w:val="24"/>
          <w:szCs w:val="24"/>
        </w:rPr>
        <w:t xml:space="preserve"> has completed a public process including a duly noticed public hearing with the Planning Commission on </w:t>
      </w:r>
      <w:r w:rsidRPr="003C742D">
        <w:rPr>
          <w:rFonts w:ascii="Times New Roman" w:hAnsi="Times New Roman" w:cs="Times New Roman"/>
          <w:sz w:val="24"/>
          <w:szCs w:val="24"/>
          <w:highlight w:val="yellow"/>
        </w:rPr>
        <w:t>XXXX</w:t>
      </w:r>
      <w:r w:rsidRPr="001510CE">
        <w:rPr>
          <w:rFonts w:ascii="Times New Roman" w:hAnsi="Times New Roman" w:cs="Times New Roman"/>
          <w:sz w:val="24"/>
          <w:szCs w:val="24"/>
        </w:rPr>
        <w:t xml:space="preserve">, and several public meetings including </w:t>
      </w:r>
      <w:r w:rsidRPr="003C742D">
        <w:rPr>
          <w:rFonts w:ascii="Times New Roman" w:hAnsi="Times New Roman" w:cs="Times New Roman"/>
          <w:sz w:val="24"/>
          <w:szCs w:val="24"/>
          <w:highlight w:val="yellow"/>
        </w:rPr>
        <w:t>XXXX</w:t>
      </w:r>
      <w:r w:rsidRPr="001510CE">
        <w:rPr>
          <w:rFonts w:ascii="Times New Roman" w:hAnsi="Times New Roman" w:cs="Times New Roman"/>
          <w:sz w:val="24"/>
          <w:szCs w:val="24"/>
        </w:rPr>
        <w:t xml:space="preserve">, and </w:t>
      </w:r>
      <w:r w:rsidRPr="003C742D">
        <w:rPr>
          <w:rFonts w:ascii="Times New Roman" w:hAnsi="Times New Roman" w:cs="Times New Roman"/>
          <w:sz w:val="24"/>
          <w:szCs w:val="24"/>
          <w:highlight w:val="yellow"/>
        </w:rPr>
        <w:t>XXXX</w:t>
      </w:r>
      <w:r w:rsidRPr="001510CE">
        <w:rPr>
          <w:rFonts w:ascii="Times New Roman" w:hAnsi="Times New Roman" w:cs="Times New Roman"/>
          <w:sz w:val="24"/>
          <w:szCs w:val="24"/>
        </w:rPr>
        <w:t xml:space="preserve">; and Council </w:t>
      </w:r>
      <w:r w:rsidR="003C742D">
        <w:rPr>
          <w:rFonts w:ascii="Times New Roman" w:hAnsi="Times New Roman" w:cs="Times New Roman"/>
          <w:sz w:val="24"/>
          <w:szCs w:val="24"/>
        </w:rPr>
        <w:t xml:space="preserve">study session </w:t>
      </w:r>
      <w:r w:rsidRPr="001510CE">
        <w:rPr>
          <w:rFonts w:ascii="Times New Roman" w:hAnsi="Times New Roman" w:cs="Times New Roman"/>
          <w:sz w:val="24"/>
          <w:szCs w:val="24"/>
        </w:rPr>
        <w:t xml:space="preserve">on </w:t>
      </w:r>
      <w:r w:rsidRPr="003C742D">
        <w:rPr>
          <w:rFonts w:ascii="Times New Roman" w:hAnsi="Times New Roman" w:cs="Times New Roman"/>
          <w:sz w:val="24"/>
          <w:szCs w:val="24"/>
          <w:highlight w:val="yellow"/>
        </w:rPr>
        <w:t>XXXX</w:t>
      </w:r>
      <w:r w:rsidR="003C742D">
        <w:rPr>
          <w:rFonts w:ascii="Times New Roman" w:hAnsi="Times New Roman" w:cs="Times New Roman"/>
          <w:sz w:val="24"/>
          <w:szCs w:val="24"/>
        </w:rPr>
        <w:t>; and</w:t>
      </w:r>
    </w:p>
    <w:p w14:paraId="3C2975EC" w14:textId="77777777" w:rsidR="003C742D" w:rsidRDefault="003C742D" w:rsidP="001510CE">
      <w:pPr>
        <w:spacing w:after="0" w:line="240" w:lineRule="auto"/>
        <w:ind w:firstLine="720"/>
        <w:jc w:val="both"/>
        <w:rPr>
          <w:rFonts w:ascii="Times New Roman" w:hAnsi="Times New Roman" w:cs="Times New Roman"/>
          <w:sz w:val="24"/>
          <w:szCs w:val="24"/>
        </w:rPr>
      </w:pPr>
    </w:p>
    <w:p w14:paraId="469C32A0" w14:textId="0960A47E" w:rsidR="003C742D" w:rsidRPr="001B1EDD" w:rsidRDefault="003C742D" w:rsidP="001510CE">
      <w:pPr>
        <w:spacing w:after="0" w:line="240" w:lineRule="auto"/>
        <w:ind w:firstLine="720"/>
        <w:jc w:val="both"/>
        <w:rPr>
          <w:rFonts w:ascii="Times New Roman" w:hAnsi="Times New Roman" w:cs="Times New Roman"/>
          <w:sz w:val="24"/>
          <w:szCs w:val="24"/>
        </w:rPr>
      </w:pPr>
      <w:proofErr w:type="gramStart"/>
      <w:r w:rsidRPr="00630B68">
        <w:rPr>
          <w:rFonts w:ascii="Times New Roman" w:hAnsi="Times New Roman" w:cs="Times New Roman"/>
          <w:b/>
          <w:bCs/>
          <w:sz w:val="24"/>
          <w:szCs w:val="24"/>
        </w:rPr>
        <w:t>WHEREAS</w:t>
      </w:r>
      <w:r>
        <w:rPr>
          <w:rFonts w:ascii="Times New Roman" w:hAnsi="Times New Roman" w:cs="Times New Roman"/>
          <w:sz w:val="24"/>
          <w:szCs w:val="24"/>
        </w:rPr>
        <w:t>,</w:t>
      </w:r>
      <w:proofErr w:type="gramEnd"/>
      <w:r>
        <w:rPr>
          <w:rFonts w:ascii="Times New Roman" w:hAnsi="Times New Roman" w:cs="Times New Roman"/>
          <w:sz w:val="24"/>
          <w:szCs w:val="24"/>
        </w:rPr>
        <w:t xml:space="preserve"> the City Council finds that Sumner </w:t>
      </w:r>
      <w:r w:rsidR="000B4A17">
        <w:rPr>
          <w:rFonts w:ascii="Times New Roman" w:hAnsi="Times New Roman" w:cs="Times New Roman"/>
          <w:sz w:val="24"/>
          <w:szCs w:val="24"/>
        </w:rPr>
        <w:t>Municipal</w:t>
      </w:r>
      <w:r>
        <w:rPr>
          <w:rFonts w:ascii="Times New Roman" w:hAnsi="Times New Roman" w:cs="Times New Roman"/>
          <w:sz w:val="24"/>
          <w:szCs w:val="24"/>
        </w:rPr>
        <w:t xml:space="preserve"> Code amendments are necessary to implement state law relating to co-living and housing requirements and said amendments are consistent with the City of Sumner Comprehensive Plan.</w:t>
      </w:r>
    </w:p>
    <w:p w14:paraId="578FBE9C" w14:textId="77777777" w:rsidR="00543C6E" w:rsidRDefault="00543C6E" w:rsidP="00E54E8F">
      <w:pPr>
        <w:spacing w:after="0" w:line="240" w:lineRule="auto"/>
        <w:jc w:val="both"/>
        <w:rPr>
          <w:rFonts w:ascii="Times New Roman" w:hAnsi="Times New Roman" w:cs="Times New Roman"/>
          <w:sz w:val="24"/>
          <w:szCs w:val="24"/>
        </w:rPr>
      </w:pPr>
    </w:p>
    <w:p w14:paraId="30486DD5" w14:textId="2AF34A6A" w:rsidR="00650F59" w:rsidRDefault="00650F59" w:rsidP="00701A20">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lastRenderedPageBreak/>
        <w:t>NOW THEREFORE</w:t>
      </w:r>
      <w:r w:rsidR="00E54E8F">
        <w:rPr>
          <w:rFonts w:ascii="Times New Roman" w:hAnsi="Times New Roman" w:cs="Times New Roman"/>
          <w:b/>
          <w:bCs/>
          <w:sz w:val="24"/>
          <w:szCs w:val="24"/>
        </w:rPr>
        <w:t>,</w:t>
      </w:r>
      <w:r>
        <w:rPr>
          <w:rFonts w:ascii="Times New Roman" w:hAnsi="Times New Roman" w:cs="Times New Roman"/>
          <w:b/>
          <w:bCs/>
          <w:sz w:val="24"/>
          <w:szCs w:val="24"/>
        </w:rPr>
        <w:t xml:space="preserve"> THE CITY COUNCIL OF THE CITY OF SUMNER, WASHINGT</w:t>
      </w:r>
      <w:r w:rsidR="00A001CD">
        <w:rPr>
          <w:rFonts w:ascii="Times New Roman" w:hAnsi="Times New Roman" w:cs="Times New Roman"/>
          <w:b/>
          <w:bCs/>
          <w:sz w:val="24"/>
          <w:szCs w:val="24"/>
        </w:rPr>
        <w:t>O</w:t>
      </w:r>
      <w:r>
        <w:rPr>
          <w:rFonts w:ascii="Times New Roman" w:hAnsi="Times New Roman" w:cs="Times New Roman"/>
          <w:b/>
          <w:bCs/>
          <w:sz w:val="24"/>
          <w:szCs w:val="24"/>
        </w:rPr>
        <w:t>N</w:t>
      </w:r>
      <w:r w:rsidR="00E54E8F">
        <w:rPr>
          <w:rFonts w:ascii="Times New Roman" w:hAnsi="Times New Roman" w:cs="Times New Roman"/>
          <w:b/>
          <w:bCs/>
          <w:sz w:val="24"/>
          <w:szCs w:val="24"/>
        </w:rPr>
        <w:t>,</w:t>
      </w:r>
      <w:r>
        <w:rPr>
          <w:rFonts w:ascii="Times New Roman" w:hAnsi="Times New Roman" w:cs="Times New Roman"/>
          <w:b/>
          <w:bCs/>
          <w:sz w:val="24"/>
          <w:szCs w:val="24"/>
        </w:rPr>
        <w:t xml:space="preserve"> DO ORDAIN AS FOLLOWS:</w:t>
      </w:r>
    </w:p>
    <w:p w14:paraId="17FBE52B" w14:textId="35935845" w:rsidR="00650F59" w:rsidRDefault="00650F59" w:rsidP="00E54E8F">
      <w:pPr>
        <w:spacing w:after="0" w:line="240" w:lineRule="auto"/>
        <w:jc w:val="both"/>
        <w:rPr>
          <w:rFonts w:ascii="Times New Roman" w:hAnsi="Times New Roman" w:cs="Times New Roman"/>
          <w:b/>
          <w:bCs/>
          <w:sz w:val="24"/>
          <w:szCs w:val="24"/>
        </w:rPr>
      </w:pPr>
    </w:p>
    <w:p w14:paraId="5EDA2310" w14:textId="77777777" w:rsidR="00AB7F01" w:rsidRPr="00AB7F01" w:rsidRDefault="00650F59" w:rsidP="00AB7F01">
      <w:pPr>
        <w:spacing w:after="0" w:line="240" w:lineRule="auto"/>
        <w:rPr>
          <w:rFonts w:ascii="Times New Roman" w:hAnsi="Times New Roman" w:cs="Times New Roman"/>
          <w:b/>
          <w:sz w:val="24"/>
          <w:szCs w:val="24"/>
        </w:rPr>
      </w:pPr>
      <w:r>
        <w:rPr>
          <w:rFonts w:ascii="Times New Roman" w:hAnsi="Times New Roman" w:cs="Times New Roman"/>
          <w:b/>
          <w:bCs/>
          <w:sz w:val="24"/>
          <w:szCs w:val="24"/>
          <w:u w:val="single"/>
        </w:rPr>
        <w:t>Section 1.</w:t>
      </w:r>
      <w:r w:rsidRPr="004A32FA">
        <w:rPr>
          <w:rFonts w:ascii="Times New Roman" w:hAnsi="Times New Roman" w:cs="Times New Roman"/>
          <w:sz w:val="24"/>
          <w:szCs w:val="24"/>
        </w:rPr>
        <w:t xml:space="preserve"> </w:t>
      </w:r>
      <w:r w:rsidR="00AB7F01" w:rsidRPr="00AB7F01">
        <w:rPr>
          <w:rFonts w:ascii="Times New Roman" w:hAnsi="Times New Roman" w:cs="Times New Roman"/>
          <w:bCs/>
          <w:sz w:val="24"/>
          <w:szCs w:val="24"/>
        </w:rPr>
        <w:t>That</w:t>
      </w:r>
      <w:r w:rsidR="00AB7F01" w:rsidRPr="00AB7F01">
        <w:rPr>
          <w:rFonts w:ascii="Times New Roman" w:hAnsi="Times New Roman" w:cs="Times New Roman"/>
          <w:b/>
          <w:sz w:val="24"/>
          <w:szCs w:val="24"/>
        </w:rPr>
        <w:t xml:space="preserve"> </w:t>
      </w:r>
      <w:r w:rsidR="00AB7F01" w:rsidRPr="00AB7F01">
        <w:rPr>
          <w:rFonts w:ascii="Times New Roman" w:hAnsi="Times New Roman" w:cs="Times New Roman"/>
          <w:bCs/>
          <w:sz w:val="24"/>
          <w:szCs w:val="24"/>
        </w:rPr>
        <w:t>SMC 18.04 “Definitions” is hereby amended to add the following new definitions, and to amend existing definitions where necessary:</w:t>
      </w:r>
    </w:p>
    <w:p w14:paraId="71800722" w14:textId="77777777" w:rsidR="00AB7F01" w:rsidRPr="00AB7F01" w:rsidRDefault="00AB7F01" w:rsidP="00AB7F01">
      <w:pPr>
        <w:spacing w:after="0" w:line="240" w:lineRule="auto"/>
        <w:jc w:val="both"/>
        <w:rPr>
          <w:rFonts w:ascii="Times New Roman" w:hAnsi="Times New Roman" w:cs="Times New Roman"/>
          <w:b/>
          <w:sz w:val="24"/>
          <w:szCs w:val="24"/>
          <w:u w:val="single"/>
        </w:rPr>
      </w:pPr>
    </w:p>
    <w:p w14:paraId="579E99E3" w14:textId="77777777" w:rsidR="00AB7F01" w:rsidRPr="00AB7F01" w:rsidRDefault="00AB7F01" w:rsidP="00CB5233">
      <w:pPr>
        <w:spacing w:after="0" w:line="240" w:lineRule="auto"/>
        <w:ind w:left="360"/>
        <w:jc w:val="both"/>
        <w:rPr>
          <w:rFonts w:ascii="Times New Roman" w:hAnsi="Times New Roman" w:cs="Times New Roman"/>
          <w:b/>
          <w:sz w:val="24"/>
          <w:szCs w:val="24"/>
          <w:u w:val="single"/>
        </w:rPr>
      </w:pPr>
      <w:r w:rsidRPr="00AB7F01">
        <w:rPr>
          <w:rFonts w:ascii="Times New Roman" w:hAnsi="Times New Roman" w:cs="Times New Roman"/>
          <w:b/>
          <w:sz w:val="24"/>
          <w:szCs w:val="24"/>
          <w:u w:val="single"/>
        </w:rPr>
        <w:t>18.04.0XXX – Co-living housing.</w:t>
      </w:r>
    </w:p>
    <w:p w14:paraId="7A828116" w14:textId="3A7DA872" w:rsidR="00AB7F01" w:rsidRPr="00AB7F01" w:rsidRDefault="00AB7F01" w:rsidP="00CB5233">
      <w:pPr>
        <w:spacing w:after="0" w:line="240" w:lineRule="auto"/>
        <w:ind w:left="360"/>
        <w:jc w:val="both"/>
        <w:rPr>
          <w:rFonts w:ascii="Times New Roman" w:hAnsi="Times New Roman" w:cs="Times New Roman"/>
          <w:bCs/>
          <w:sz w:val="24"/>
          <w:szCs w:val="24"/>
          <w:u w:val="single"/>
        </w:rPr>
      </w:pPr>
      <w:r w:rsidRPr="00AB7F01">
        <w:rPr>
          <w:rFonts w:ascii="Times New Roman" w:hAnsi="Times New Roman" w:cs="Times New Roman"/>
          <w:bCs/>
          <w:sz w:val="24"/>
          <w:szCs w:val="24"/>
          <w:u w:val="single"/>
        </w:rPr>
        <w:t xml:space="preserve">“Co-living housing” means a </w:t>
      </w:r>
      <w:r w:rsidR="00A6428F">
        <w:rPr>
          <w:rFonts w:ascii="Times New Roman" w:hAnsi="Times New Roman" w:cs="Times New Roman"/>
          <w:bCs/>
          <w:sz w:val="24"/>
          <w:szCs w:val="24"/>
          <w:u w:val="single"/>
        </w:rPr>
        <w:t xml:space="preserve">multifamily </w:t>
      </w:r>
      <w:r w:rsidRPr="00AB7F01">
        <w:rPr>
          <w:rFonts w:ascii="Times New Roman" w:hAnsi="Times New Roman" w:cs="Times New Roman"/>
          <w:bCs/>
          <w:sz w:val="24"/>
          <w:szCs w:val="24"/>
          <w:u w:val="single"/>
        </w:rPr>
        <w:t>residential development with sleeping units that are independently rented or owned and lockable, each providing living and sleeping space, in which residents share kitchen facilities with other sleeping units in the building</w:t>
      </w:r>
      <w:r w:rsidR="001146CE">
        <w:rPr>
          <w:rFonts w:ascii="Times New Roman" w:hAnsi="Times New Roman" w:cs="Times New Roman"/>
          <w:bCs/>
          <w:sz w:val="24"/>
          <w:szCs w:val="24"/>
          <w:u w:val="single"/>
        </w:rPr>
        <w:t xml:space="preserve"> or meals are provided</w:t>
      </w:r>
      <w:r w:rsidRPr="00AB7F01">
        <w:rPr>
          <w:rFonts w:ascii="Times New Roman" w:hAnsi="Times New Roman" w:cs="Times New Roman"/>
          <w:bCs/>
          <w:sz w:val="24"/>
          <w:szCs w:val="24"/>
          <w:u w:val="single"/>
        </w:rPr>
        <w:t>.</w:t>
      </w:r>
    </w:p>
    <w:p w14:paraId="2E44AC24" w14:textId="77777777" w:rsidR="00CB5233" w:rsidRPr="00CB5233" w:rsidRDefault="00CB5233" w:rsidP="00CB5233">
      <w:pPr>
        <w:spacing w:after="0" w:line="240" w:lineRule="auto"/>
        <w:ind w:left="360"/>
        <w:jc w:val="both"/>
        <w:rPr>
          <w:rFonts w:ascii="Times New Roman" w:hAnsi="Times New Roman" w:cs="Times New Roman"/>
          <w:bCs/>
          <w:sz w:val="24"/>
          <w:szCs w:val="24"/>
          <w:u w:val="single"/>
        </w:rPr>
      </w:pPr>
    </w:p>
    <w:p w14:paraId="1B8CB227" w14:textId="77777777" w:rsidR="00CB5233" w:rsidRDefault="00CB5233" w:rsidP="00CB5233">
      <w:pPr>
        <w:spacing w:after="0" w:line="240" w:lineRule="auto"/>
        <w:ind w:left="360"/>
        <w:jc w:val="both"/>
        <w:rPr>
          <w:rFonts w:ascii="Times New Roman" w:hAnsi="Times New Roman" w:cs="Times New Roman"/>
          <w:bCs/>
          <w:sz w:val="24"/>
          <w:szCs w:val="24"/>
        </w:rPr>
      </w:pPr>
      <w:r w:rsidRPr="00CB5233">
        <w:rPr>
          <w:rFonts w:ascii="Times New Roman" w:hAnsi="Times New Roman" w:cs="Times New Roman"/>
          <w:bCs/>
          <w:sz w:val="24"/>
          <w:szCs w:val="24"/>
        </w:rPr>
        <w:t>…</w:t>
      </w:r>
    </w:p>
    <w:p w14:paraId="431E55DC" w14:textId="77777777" w:rsidR="00A6428F" w:rsidRDefault="00A6428F" w:rsidP="00CB5233">
      <w:pPr>
        <w:spacing w:after="0" w:line="240" w:lineRule="auto"/>
        <w:ind w:left="360"/>
        <w:jc w:val="both"/>
        <w:rPr>
          <w:rFonts w:ascii="Times New Roman" w:hAnsi="Times New Roman" w:cs="Times New Roman"/>
          <w:bCs/>
          <w:sz w:val="24"/>
          <w:szCs w:val="24"/>
        </w:rPr>
      </w:pPr>
    </w:p>
    <w:p w14:paraId="3D37ECF1" w14:textId="77777777" w:rsidR="00ED1564" w:rsidRPr="00ED1564" w:rsidRDefault="00ED1564" w:rsidP="00ED1564">
      <w:pPr>
        <w:spacing w:after="0" w:line="240" w:lineRule="auto"/>
        <w:ind w:left="360"/>
        <w:jc w:val="both"/>
        <w:rPr>
          <w:rFonts w:ascii="Times New Roman" w:hAnsi="Times New Roman" w:cs="Times New Roman"/>
          <w:b/>
          <w:sz w:val="24"/>
          <w:szCs w:val="24"/>
        </w:rPr>
      </w:pPr>
      <w:r w:rsidRPr="00ED1564">
        <w:rPr>
          <w:rFonts w:ascii="Times New Roman" w:hAnsi="Times New Roman" w:cs="Times New Roman"/>
          <w:b/>
          <w:sz w:val="24"/>
          <w:szCs w:val="24"/>
        </w:rPr>
        <w:t>18.04.0325 Density.</w:t>
      </w:r>
    </w:p>
    <w:p w14:paraId="71C098A6" w14:textId="649CAB58" w:rsidR="00ED1564" w:rsidRDefault="00ED1564" w:rsidP="00ED1564">
      <w:pPr>
        <w:spacing w:after="0" w:line="240" w:lineRule="auto"/>
        <w:ind w:left="360"/>
        <w:jc w:val="both"/>
        <w:rPr>
          <w:rFonts w:ascii="Times New Roman" w:hAnsi="Times New Roman" w:cs="Times New Roman"/>
          <w:bCs/>
          <w:sz w:val="24"/>
          <w:szCs w:val="24"/>
        </w:rPr>
      </w:pPr>
      <w:r w:rsidRPr="00ED1564">
        <w:rPr>
          <w:rFonts w:ascii="Times New Roman" w:hAnsi="Times New Roman" w:cs="Times New Roman"/>
          <w:bCs/>
          <w:sz w:val="24"/>
          <w:szCs w:val="24"/>
        </w:rPr>
        <w:t xml:space="preserve">“Density” means a measure of the intensity of permitted residential development in terms of dwelling units per acre. </w:t>
      </w:r>
      <w:r w:rsidR="0098145F" w:rsidRPr="0098145F">
        <w:rPr>
          <w:rFonts w:ascii="Times New Roman" w:hAnsi="Times New Roman" w:cs="Times New Roman"/>
          <w:bCs/>
          <w:sz w:val="24"/>
          <w:szCs w:val="24"/>
          <w:u w:val="single"/>
        </w:rPr>
        <w:t>For the purposes of calculating density</w:t>
      </w:r>
      <w:r w:rsidR="00823345">
        <w:rPr>
          <w:rFonts w:ascii="Times New Roman" w:hAnsi="Times New Roman" w:cs="Times New Roman"/>
          <w:bCs/>
          <w:sz w:val="24"/>
          <w:szCs w:val="24"/>
          <w:u w:val="single"/>
        </w:rPr>
        <w:t xml:space="preserve"> for co-living housing</w:t>
      </w:r>
      <w:r w:rsidR="0098145F" w:rsidRPr="0098145F">
        <w:rPr>
          <w:rFonts w:ascii="Times New Roman" w:hAnsi="Times New Roman" w:cs="Times New Roman"/>
          <w:bCs/>
          <w:sz w:val="24"/>
          <w:szCs w:val="24"/>
          <w:u w:val="single"/>
        </w:rPr>
        <w:t xml:space="preserve">, sleeping units count as one quarter of a dwelling </w:t>
      </w:r>
      <w:r w:rsidR="0098145F" w:rsidRPr="009A255B">
        <w:rPr>
          <w:rFonts w:ascii="Times New Roman" w:hAnsi="Times New Roman" w:cs="Times New Roman"/>
          <w:bCs/>
          <w:sz w:val="24"/>
          <w:szCs w:val="24"/>
          <w:u w:val="single"/>
        </w:rPr>
        <w:t>unit.</w:t>
      </w:r>
      <w:r w:rsidR="0098145F" w:rsidRPr="0098145F">
        <w:rPr>
          <w:rFonts w:ascii="Times New Roman" w:hAnsi="Times New Roman" w:cs="Times New Roman"/>
          <w:bCs/>
          <w:sz w:val="24"/>
          <w:szCs w:val="24"/>
        </w:rPr>
        <w:t xml:space="preserve"> </w:t>
      </w:r>
    </w:p>
    <w:p w14:paraId="7C61A9B3" w14:textId="77777777" w:rsidR="00ED1564" w:rsidRPr="00CB5233" w:rsidRDefault="00ED1564" w:rsidP="00CB5233">
      <w:pPr>
        <w:spacing w:after="0" w:line="240" w:lineRule="auto"/>
        <w:ind w:left="360"/>
        <w:jc w:val="both"/>
        <w:rPr>
          <w:rFonts w:ascii="Times New Roman" w:hAnsi="Times New Roman" w:cs="Times New Roman"/>
          <w:bCs/>
          <w:sz w:val="24"/>
          <w:szCs w:val="24"/>
        </w:rPr>
      </w:pPr>
    </w:p>
    <w:p w14:paraId="7F9B4A2C" w14:textId="35B1A18E" w:rsidR="00CB5233" w:rsidRDefault="00ED1564" w:rsidP="00CB5233">
      <w:pPr>
        <w:spacing w:after="0"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w:t>
      </w:r>
    </w:p>
    <w:p w14:paraId="613A22CF" w14:textId="77777777" w:rsidR="00ED1564" w:rsidRPr="00CB5233" w:rsidRDefault="00ED1564" w:rsidP="00CB5233">
      <w:pPr>
        <w:spacing w:after="0" w:line="240" w:lineRule="auto"/>
        <w:ind w:left="360"/>
        <w:jc w:val="both"/>
        <w:rPr>
          <w:rFonts w:ascii="Times New Roman" w:hAnsi="Times New Roman" w:cs="Times New Roman"/>
          <w:bCs/>
          <w:sz w:val="24"/>
          <w:szCs w:val="24"/>
        </w:rPr>
      </w:pPr>
    </w:p>
    <w:p w14:paraId="0379692F" w14:textId="77777777" w:rsidR="00CB5233" w:rsidRPr="00CB5233" w:rsidRDefault="00CB5233" w:rsidP="00CB5233">
      <w:pPr>
        <w:spacing w:after="0" w:line="240" w:lineRule="auto"/>
        <w:ind w:left="360"/>
        <w:jc w:val="both"/>
        <w:rPr>
          <w:rFonts w:ascii="Times New Roman" w:hAnsi="Times New Roman" w:cs="Times New Roman"/>
          <w:b/>
          <w:sz w:val="24"/>
          <w:szCs w:val="24"/>
          <w:u w:val="single"/>
        </w:rPr>
      </w:pPr>
      <w:r w:rsidRPr="00CB5233">
        <w:rPr>
          <w:rFonts w:ascii="Times New Roman" w:hAnsi="Times New Roman" w:cs="Times New Roman"/>
          <w:b/>
          <w:sz w:val="24"/>
          <w:szCs w:val="24"/>
          <w:u w:val="single"/>
        </w:rPr>
        <w:t>18.04</w:t>
      </w:r>
      <w:r w:rsidRPr="000B4A17">
        <w:rPr>
          <w:rFonts w:ascii="Times New Roman" w:hAnsi="Times New Roman" w:cs="Times New Roman"/>
          <w:b/>
          <w:sz w:val="24"/>
          <w:szCs w:val="24"/>
          <w:highlight w:val="yellow"/>
          <w:u w:val="single"/>
        </w:rPr>
        <w:t>.0XXX</w:t>
      </w:r>
      <w:r w:rsidRPr="00CB5233">
        <w:rPr>
          <w:rFonts w:ascii="Times New Roman" w:hAnsi="Times New Roman" w:cs="Times New Roman"/>
          <w:b/>
          <w:sz w:val="24"/>
          <w:szCs w:val="24"/>
          <w:u w:val="single"/>
        </w:rPr>
        <w:t xml:space="preserve"> – Kitchenette.</w:t>
      </w:r>
    </w:p>
    <w:p w14:paraId="63C4D277" w14:textId="77777777" w:rsidR="00CB5233" w:rsidRPr="00CB5233" w:rsidRDefault="00CB5233" w:rsidP="00CB5233">
      <w:pPr>
        <w:spacing w:after="0" w:line="240" w:lineRule="auto"/>
        <w:ind w:left="360"/>
        <w:jc w:val="both"/>
        <w:rPr>
          <w:rFonts w:ascii="Times New Roman" w:hAnsi="Times New Roman" w:cs="Times New Roman"/>
          <w:bCs/>
          <w:sz w:val="24"/>
          <w:szCs w:val="24"/>
          <w:u w:val="single"/>
        </w:rPr>
      </w:pPr>
      <w:r w:rsidRPr="00CB5233">
        <w:rPr>
          <w:rFonts w:ascii="Times New Roman" w:hAnsi="Times New Roman" w:cs="Times New Roman"/>
          <w:bCs/>
          <w:sz w:val="24"/>
          <w:szCs w:val="24"/>
          <w:u w:val="single"/>
        </w:rPr>
        <w:t>“Kitchenette” means a room or part of a room used for basic food preparation, with a sink and at least one 120-volt electrical outlet.</w:t>
      </w:r>
    </w:p>
    <w:p w14:paraId="10CB0762" w14:textId="77777777" w:rsidR="00CB5233" w:rsidRPr="00CB5233" w:rsidRDefault="00CB5233" w:rsidP="00CB5233">
      <w:pPr>
        <w:spacing w:after="0" w:line="240" w:lineRule="auto"/>
        <w:ind w:left="360"/>
        <w:jc w:val="both"/>
        <w:rPr>
          <w:rFonts w:ascii="Times New Roman" w:hAnsi="Times New Roman" w:cs="Times New Roman"/>
          <w:bCs/>
          <w:sz w:val="24"/>
          <w:szCs w:val="24"/>
          <w:u w:val="single"/>
        </w:rPr>
      </w:pPr>
    </w:p>
    <w:p w14:paraId="57E70082" w14:textId="77777777" w:rsidR="00CB5233" w:rsidRDefault="00CB5233" w:rsidP="00CB5233">
      <w:pPr>
        <w:spacing w:after="0" w:line="240" w:lineRule="auto"/>
        <w:ind w:left="360"/>
        <w:jc w:val="both"/>
        <w:rPr>
          <w:rFonts w:ascii="Times New Roman" w:hAnsi="Times New Roman" w:cs="Times New Roman"/>
          <w:bCs/>
          <w:sz w:val="24"/>
          <w:szCs w:val="24"/>
        </w:rPr>
      </w:pPr>
      <w:r w:rsidRPr="00CB5233">
        <w:rPr>
          <w:rFonts w:ascii="Times New Roman" w:hAnsi="Times New Roman" w:cs="Times New Roman"/>
          <w:bCs/>
          <w:sz w:val="24"/>
          <w:szCs w:val="24"/>
        </w:rPr>
        <w:t>…</w:t>
      </w:r>
    </w:p>
    <w:p w14:paraId="55A19FE1" w14:textId="77777777" w:rsidR="00DF6032" w:rsidRDefault="00DF6032" w:rsidP="00CB5233">
      <w:pPr>
        <w:spacing w:after="0" w:line="240" w:lineRule="auto"/>
        <w:ind w:left="360"/>
        <w:jc w:val="both"/>
        <w:rPr>
          <w:rFonts w:ascii="Times New Roman" w:hAnsi="Times New Roman" w:cs="Times New Roman"/>
          <w:bCs/>
          <w:sz w:val="24"/>
          <w:szCs w:val="24"/>
        </w:rPr>
      </w:pPr>
    </w:p>
    <w:p w14:paraId="132A4B75" w14:textId="264E486F" w:rsidR="00DF6032" w:rsidRPr="00AA55B9" w:rsidRDefault="00AA55B9" w:rsidP="00CB5233">
      <w:pPr>
        <w:spacing w:after="0" w:line="240" w:lineRule="auto"/>
        <w:ind w:left="360"/>
        <w:jc w:val="both"/>
        <w:rPr>
          <w:rFonts w:ascii="Times New Roman" w:hAnsi="Times New Roman" w:cs="Times New Roman"/>
          <w:bCs/>
          <w:sz w:val="24"/>
          <w:szCs w:val="24"/>
        </w:rPr>
      </w:pPr>
      <w:r w:rsidRPr="00AA55B9">
        <w:rPr>
          <w:rFonts w:ascii="Times New Roman" w:hAnsi="Times New Roman" w:cs="Times New Roman"/>
          <w:b/>
          <w:sz w:val="24"/>
          <w:szCs w:val="24"/>
          <w:u w:val="single"/>
        </w:rPr>
        <w:t>18.04.</w:t>
      </w:r>
      <w:r w:rsidRPr="000B4A17">
        <w:rPr>
          <w:rFonts w:ascii="Times New Roman" w:hAnsi="Times New Roman" w:cs="Times New Roman"/>
          <w:b/>
          <w:sz w:val="24"/>
          <w:szCs w:val="24"/>
          <w:highlight w:val="yellow"/>
          <w:u w:val="single"/>
        </w:rPr>
        <w:t>0XXX</w:t>
      </w:r>
      <w:r w:rsidRPr="00AA55B9">
        <w:rPr>
          <w:rFonts w:ascii="Times New Roman" w:hAnsi="Times New Roman" w:cs="Times New Roman"/>
          <w:b/>
          <w:sz w:val="24"/>
          <w:szCs w:val="24"/>
          <w:u w:val="single"/>
        </w:rPr>
        <w:t xml:space="preserve"> – Major Transit Stop.</w:t>
      </w:r>
      <w:r>
        <w:rPr>
          <w:rFonts w:ascii="Times New Roman" w:hAnsi="Times New Roman" w:cs="Times New Roman"/>
          <w:bCs/>
          <w:sz w:val="24"/>
          <w:szCs w:val="24"/>
        </w:rPr>
        <w:t xml:space="preserve"> </w:t>
      </w:r>
      <w:r w:rsidR="00810436" w:rsidRPr="0077121D">
        <w:rPr>
          <w:rFonts w:ascii="Times New Roman" w:hAnsi="Times New Roman" w:cs="Times New Roman"/>
          <w:bCs/>
          <w:sz w:val="24"/>
          <w:szCs w:val="24"/>
          <w:u w:val="single"/>
        </w:rPr>
        <w:t>See definition in RCW 36.70A.030(27).</w:t>
      </w:r>
    </w:p>
    <w:p w14:paraId="7702F344" w14:textId="77777777" w:rsidR="008D5A80" w:rsidRDefault="008D5A80" w:rsidP="00CB5233">
      <w:pPr>
        <w:spacing w:after="0" w:line="240" w:lineRule="auto"/>
        <w:ind w:left="360"/>
        <w:jc w:val="both"/>
        <w:rPr>
          <w:rFonts w:ascii="Times New Roman" w:hAnsi="Times New Roman" w:cs="Times New Roman"/>
          <w:bCs/>
          <w:sz w:val="24"/>
          <w:szCs w:val="24"/>
        </w:rPr>
      </w:pPr>
    </w:p>
    <w:p w14:paraId="04869CBD" w14:textId="02790008" w:rsidR="00DF6032" w:rsidRPr="00CB5233" w:rsidRDefault="00DF6032" w:rsidP="00CB5233">
      <w:pPr>
        <w:spacing w:after="0"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w:t>
      </w:r>
    </w:p>
    <w:p w14:paraId="21BEF7B9" w14:textId="77777777" w:rsidR="008D5A80" w:rsidRDefault="008D5A80" w:rsidP="008D5A80">
      <w:pPr>
        <w:spacing w:after="0" w:line="240" w:lineRule="auto"/>
        <w:ind w:left="360"/>
        <w:jc w:val="both"/>
        <w:rPr>
          <w:rFonts w:ascii="Times New Roman" w:hAnsi="Times New Roman" w:cs="Times New Roman"/>
          <w:b/>
          <w:sz w:val="24"/>
          <w:szCs w:val="24"/>
        </w:rPr>
      </w:pPr>
    </w:p>
    <w:p w14:paraId="4BD65558" w14:textId="7B23A6B2" w:rsidR="008D5A80" w:rsidRPr="008D5A80" w:rsidRDefault="008D5A80" w:rsidP="008D5A80">
      <w:pPr>
        <w:spacing w:after="0" w:line="240" w:lineRule="auto"/>
        <w:ind w:left="360"/>
        <w:jc w:val="both"/>
        <w:rPr>
          <w:rFonts w:ascii="Times New Roman" w:hAnsi="Times New Roman" w:cs="Times New Roman"/>
          <w:b/>
          <w:sz w:val="24"/>
          <w:szCs w:val="24"/>
        </w:rPr>
      </w:pPr>
      <w:r w:rsidRPr="008D5A80">
        <w:rPr>
          <w:rFonts w:ascii="Times New Roman" w:hAnsi="Times New Roman" w:cs="Times New Roman"/>
          <w:b/>
          <w:sz w:val="24"/>
          <w:szCs w:val="24"/>
        </w:rPr>
        <w:t>18.04.0722 Multifamily dwellings.</w:t>
      </w:r>
    </w:p>
    <w:p w14:paraId="540B671F" w14:textId="6C3C6724" w:rsidR="00CB5233" w:rsidRDefault="008D5A80" w:rsidP="008D5A80">
      <w:pPr>
        <w:spacing w:after="0" w:line="240" w:lineRule="auto"/>
        <w:ind w:left="360"/>
        <w:jc w:val="both"/>
        <w:rPr>
          <w:rFonts w:ascii="Times New Roman" w:hAnsi="Times New Roman" w:cs="Times New Roman"/>
          <w:bCs/>
          <w:sz w:val="24"/>
          <w:szCs w:val="24"/>
        </w:rPr>
      </w:pPr>
      <w:r w:rsidRPr="008D5A80">
        <w:rPr>
          <w:rFonts w:ascii="Times New Roman" w:hAnsi="Times New Roman" w:cs="Times New Roman"/>
          <w:bCs/>
          <w:sz w:val="24"/>
          <w:szCs w:val="24"/>
        </w:rPr>
        <w:t xml:space="preserve">“Multifamily dwelling” means a type of housing contained in a single structure with three or more dwelling units. Examples of multifamily dwellings include, but are not limited to, ground-level or multi-level triplexes, fourplexes, senior housing, </w:t>
      </w:r>
      <w:r>
        <w:rPr>
          <w:rFonts w:ascii="Times New Roman" w:hAnsi="Times New Roman" w:cs="Times New Roman"/>
          <w:bCs/>
          <w:sz w:val="24"/>
          <w:szCs w:val="24"/>
          <w:u w:val="single"/>
        </w:rPr>
        <w:t xml:space="preserve">co-living housing </w:t>
      </w:r>
      <w:r w:rsidRPr="008D5A80">
        <w:rPr>
          <w:rFonts w:ascii="Times New Roman" w:hAnsi="Times New Roman" w:cs="Times New Roman"/>
          <w:bCs/>
          <w:sz w:val="24"/>
          <w:szCs w:val="24"/>
        </w:rPr>
        <w:t xml:space="preserve">and multifamily residential infill (MRI) dwellings as may be permitted pursuant to SMC 18.16.040(F). </w:t>
      </w:r>
    </w:p>
    <w:p w14:paraId="3E14EBA4" w14:textId="77777777" w:rsidR="008D5A80" w:rsidRDefault="008D5A80" w:rsidP="008D5A80">
      <w:pPr>
        <w:spacing w:after="0" w:line="240" w:lineRule="auto"/>
        <w:ind w:left="360"/>
        <w:jc w:val="both"/>
        <w:rPr>
          <w:rFonts w:ascii="Times New Roman" w:hAnsi="Times New Roman" w:cs="Times New Roman"/>
          <w:bCs/>
          <w:sz w:val="24"/>
          <w:szCs w:val="24"/>
        </w:rPr>
      </w:pPr>
    </w:p>
    <w:p w14:paraId="0BD76AA6" w14:textId="6F53548D" w:rsidR="008D5A80" w:rsidRDefault="008D5A80" w:rsidP="008D5A80">
      <w:pPr>
        <w:spacing w:after="0"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w:t>
      </w:r>
    </w:p>
    <w:p w14:paraId="6D878151" w14:textId="77777777" w:rsidR="008D5A80" w:rsidRPr="008D5A80" w:rsidRDefault="008D5A80" w:rsidP="008D5A80">
      <w:pPr>
        <w:spacing w:after="0" w:line="240" w:lineRule="auto"/>
        <w:ind w:left="360"/>
        <w:jc w:val="both"/>
        <w:rPr>
          <w:rFonts w:ascii="Times New Roman" w:hAnsi="Times New Roman" w:cs="Times New Roman"/>
          <w:bCs/>
          <w:sz w:val="24"/>
          <w:szCs w:val="24"/>
        </w:rPr>
      </w:pPr>
    </w:p>
    <w:p w14:paraId="547FFFAE" w14:textId="77777777" w:rsidR="00CB5233" w:rsidRPr="00CB5233" w:rsidRDefault="00CB5233" w:rsidP="00CB5233">
      <w:pPr>
        <w:spacing w:after="0" w:line="240" w:lineRule="auto"/>
        <w:ind w:left="360"/>
        <w:jc w:val="both"/>
        <w:rPr>
          <w:rFonts w:ascii="Times New Roman" w:hAnsi="Times New Roman" w:cs="Times New Roman"/>
          <w:b/>
          <w:sz w:val="24"/>
          <w:szCs w:val="24"/>
          <w:u w:val="single"/>
        </w:rPr>
      </w:pPr>
      <w:r w:rsidRPr="00CB5233">
        <w:rPr>
          <w:rFonts w:ascii="Times New Roman" w:hAnsi="Times New Roman" w:cs="Times New Roman"/>
          <w:b/>
          <w:sz w:val="24"/>
          <w:szCs w:val="24"/>
          <w:u w:val="single"/>
        </w:rPr>
        <w:t>18.04.</w:t>
      </w:r>
      <w:r w:rsidRPr="000B4A17">
        <w:rPr>
          <w:rFonts w:ascii="Times New Roman" w:hAnsi="Times New Roman" w:cs="Times New Roman"/>
          <w:b/>
          <w:sz w:val="24"/>
          <w:szCs w:val="24"/>
          <w:highlight w:val="yellow"/>
          <w:u w:val="single"/>
        </w:rPr>
        <w:t>0XXX</w:t>
      </w:r>
      <w:r w:rsidRPr="00CB5233">
        <w:rPr>
          <w:rFonts w:ascii="Times New Roman" w:hAnsi="Times New Roman" w:cs="Times New Roman"/>
          <w:b/>
          <w:sz w:val="24"/>
          <w:szCs w:val="24"/>
          <w:u w:val="single"/>
        </w:rPr>
        <w:t xml:space="preserve"> – Shared kitchen.</w:t>
      </w:r>
    </w:p>
    <w:p w14:paraId="4D8093DF" w14:textId="77777777" w:rsidR="00CB5233" w:rsidRPr="00CB5233" w:rsidRDefault="00CB5233" w:rsidP="00CB5233">
      <w:pPr>
        <w:spacing w:after="0" w:line="240" w:lineRule="auto"/>
        <w:ind w:left="360"/>
        <w:jc w:val="both"/>
        <w:rPr>
          <w:rFonts w:ascii="Times New Roman" w:hAnsi="Times New Roman" w:cs="Times New Roman"/>
          <w:bCs/>
          <w:sz w:val="24"/>
          <w:szCs w:val="24"/>
          <w:u w:val="single"/>
        </w:rPr>
      </w:pPr>
      <w:r w:rsidRPr="00CB5233">
        <w:rPr>
          <w:rFonts w:ascii="Times New Roman" w:hAnsi="Times New Roman" w:cs="Times New Roman"/>
          <w:bCs/>
          <w:sz w:val="24"/>
          <w:szCs w:val="24"/>
          <w:u w:val="single"/>
        </w:rPr>
        <w:t>“Shared kitchen” means a kitchen used or intended to be used by residents of multiple dwelling or sleeping units for preparing food simultaneously.</w:t>
      </w:r>
    </w:p>
    <w:p w14:paraId="58B5ADCC" w14:textId="77777777" w:rsidR="00CB5233" w:rsidRPr="00CB5233" w:rsidRDefault="00CB5233" w:rsidP="00CB5233">
      <w:pPr>
        <w:spacing w:after="0" w:line="240" w:lineRule="auto"/>
        <w:ind w:left="360"/>
        <w:jc w:val="both"/>
        <w:rPr>
          <w:rFonts w:ascii="Times New Roman" w:hAnsi="Times New Roman" w:cs="Times New Roman"/>
          <w:bCs/>
          <w:sz w:val="24"/>
          <w:szCs w:val="24"/>
          <w:u w:val="single"/>
        </w:rPr>
      </w:pPr>
    </w:p>
    <w:p w14:paraId="4CD95881" w14:textId="77777777" w:rsidR="00CB5233" w:rsidRDefault="00CB5233" w:rsidP="00CB5233">
      <w:pPr>
        <w:spacing w:after="0" w:line="240" w:lineRule="auto"/>
        <w:ind w:left="360"/>
        <w:jc w:val="both"/>
        <w:rPr>
          <w:rFonts w:ascii="Times New Roman" w:hAnsi="Times New Roman" w:cs="Times New Roman"/>
          <w:bCs/>
          <w:sz w:val="24"/>
          <w:szCs w:val="24"/>
        </w:rPr>
      </w:pPr>
      <w:r w:rsidRPr="00CB5233">
        <w:rPr>
          <w:rFonts w:ascii="Times New Roman" w:hAnsi="Times New Roman" w:cs="Times New Roman"/>
          <w:bCs/>
          <w:sz w:val="24"/>
          <w:szCs w:val="24"/>
        </w:rPr>
        <w:t>…</w:t>
      </w:r>
    </w:p>
    <w:p w14:paraId="26CAC52E" w14:textId="77777777" w:rsidR="00CE3AA2" w:rsidRPr="00CB5233" w:rsidRDefault="00CE3AA2" w:rsidP="00CB5233">
      <w:pPr>
        <w:spacing w:after="0" w:line="240" w:lineRule="auto"/>
        <w:ind w:left="360"/>
        <w:jc w:val="both"/>
        <w:rPr>
          <w:rFonts w:ascii="Times New Roman" w:hAnsi="Times New Roman" w:cs="Times New Roman"/>
          <w:bCs/>
          <w:sz w:val="24"/>
          <w:szCs w:val="24"/>
        </w:rPr>
      </w:pPr>
    </w:p>
    <w:p w14:paraId="49252E32" w14:textId="74057E6A" w:rsidR="00CB5233" w:rsidRPr="00D00A7D" w:rsidRDefault="00D00A7D" w:rsidP="00CB5233">
      <w:pPr>
        <w:spacing w:after="0" w:line="240" w:lineRule="auto"/>
        <w:ind w:left="360"/>
        <w:jc w:val="both"/>
        <w:rPr>
          <w:rFonts w:ascii="Times New Roman" w:hAnsi="Times New Roman" w:cs="Times New Roman"/>
          <w:b/>
          <w:strike/>
          <w:sz w:val="24"/>
          <w:szCs w:val="24"/>
        </w:rPr>
      </w:pPr>
      <w:r w:rsidRPr="00D00A7D">
        <w:rPr>
          <w:rFonts w:ascii="Times New Roman" w:hAnsi="Times New Roman" w:cs="Times New Roman"/>
          <w:b/>
          <w:strike/>
          <w:sz w:val="24"/>
          <w:szCs w:val="24"/>
        </w:rPr>
        <w:t>18.04.0910 Rooming and boarding house.</w:t>
      </w:r>
    </w:p>
    <w:p w14:paraId="6243D102" w14:textId="15839E5A" w:rsidR="00D00A7D" w:rsidRDefault="00CE3AA2" w:rsidP="00CB5233">
      <w:pPr>
        <w:spacing w:after="0" w:line="240" w:lineRule="auto"/>
        <w:ind w:left="360"/>
        <w:jc w:val="both"/>
        <w:rPr>
          <w:rFonts w:ascii="Times New Roman" w:hAnsi="Times New Roman" w:cs="Times New Roman"/>
          <w:bCs/>
          <w:strike/>
          <w:sz w:val="24"/>
          <w:szCs w:val="24"/>
        </w:rPr>
      </w:pPr>
      <w:r w:rsidRPr="00CE3AA2">
        <w:rPr>
          <w:rFonts w:ascii="Times New Roman" w:hAnsi="Times New Roman" w:cs="Times New Roman"/>
          <w:bCs/>
          <w:strike/>
          <w:sz w:val="24"/>
          <w:szCs w:val="24"/>
        </w:rPr>
        <w:t xml:space="preserve">“Rooming and boarding house” means any premises which is principally a dwelling unit, which provides lodging </w:t>
      </w:r>
      <w:proofErr w:type="gramStart"/>
      <w:r w:rsidRPr="00CE3AA2">
        <w:rPr>
          <w:rFonts w:ascii="Times New Roman" w:hAnsi="Times New Roman" w:cs="Times New Roman"/>
          <w:bCs/>
          <w:strike/>
          <w:sz w:val="24"/>
          <w:szCs w:val="24"/>
        </w:rPr>
        <w:t>with,</w:t>
      </w:r>
      <w:proofErr w:type="gramEnd"/>
      <w:r w:rsidRPr="00CE3AA2">
        <w:rPr>
          <w:rFonts w:ascii="Times New Roman" w:hAnsi="Times New Roman" w:cs="Times New Roman"/>
          <w:bCs/>
          <w:strike/>
          <w:sz w:val="24"/>
          <w:szCs w:val="24"/>
        </w:rPr>
        <w:t xml:space="preserve"> meals for five or fewer rooms, and where the principal function </w:t>
      </w:r>
      <w:r w:rsidRPr="00CE3AA2">
        <w:rPr>
          <w:rFonts w:ascii="Times New Roman" w:hAnsi="Times New Roman" w:cs="Times New Roman"/>
          <w:bCs/>
          <w:strike/>
          <w:sz w:val="24"/>
          <w:szCs w:val="24"/>
        </w:rPr>
        <w:lastRenderedPageBreak/>
        <w:t xml:space="preserve">is providing lodging for compensation. Resident rooms numbering six or more shall constitute a motel or hotel. This definition does not include nursing or convalescent homes, group residences or any other situation where </w:t>
      </w:r>
      <w:proofErr w:type="gramStart"/>
      <w:r w:rsidRPr="00CE3AA2">
        <w:rPr>
          <w:rFonts w:ascii="Times New Roman" w:hAnsi="Times New Roman" w:cs="Times New Roman"/>
          <w:bCs/>
          <w:strike/>
          <w:sz w:val="24"/>
          <w:szCs w:val="24"/>
        </w:rPr>
        <w:t>persons</w:t>
      </w:r>
      <w:proofErr w:type="gramEnd"/>
      <w:r w:rsidRPr="00CE3AA2">
        <w:rPr>
          <w:rFonts w:ascii="Times New Roman" w:hAnsi="Times New Roman" w:cs="Times New Roman"/>
          <w:bCs/>
          <w:strike/>
          <w:sz w:val="24"/>
          <w:szCs w:val="24"/>
        </w:rPr>
        <w:t xml:space="preserve"> are not living and working together as a single housekeeping unit.</w:t>
      </w:r>
    </w:p>
    <w:p w14:paraId="185FDF2E" w14:textId="77777777" w:rsidR="00CE3AA2" w:rsidRDefault="00CE3AA2" w:rsidP="00CB5233">
      <w:pPr>
        <w:spacing w:after="0" w:line="240" w:lineRule="auto"/>
        <w:ind w:left="360"/>
        <w:jc w:val="both"/>
        <w:rPr>
          <w:rFonts w:ascii="Times New Roman" w:hAnsi="Times New Roman" w:cs="Times New Roman"/>
          <w:bCs/>
          <w:sz w:val="24"/>
          <w:szCs w:val="24"/>
        </w:rPr>
      </w:pPr>
    </w:p>
    <w:p w14:paraId="661DE95A" w14:textId="63E30C68" w:rsidR="00CE3AA2" w:rsidRDefault="00CE3AA2" w:rsidP="00CB5233">
      <w:pPr>
        <w:spacing w:after="0"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w:t>
      </w:r>
    </w:p>
    <w:p w14:paraId="65B4CB2B" w14:textId="77777777" w:rsidR="00CE3AA2" w:rsidRPr="00CE3AA2" w:rsidRDefault="00CE3AA2" w:rsidP="00CB5233">
      <w:pPr>
        <w:spacing w:after="0" w:line="240" w:lineRule="auto"/>
        <w:ind w:left="360"/>
        <w:jc w:val="both"/>
        <w:rPr>
          <w:rFonts w:ascii="Times New Roman" w:hAnsi="Times New Roman" w:cs="Times New Roman"/>
          <w:bCs/>
          <w:sz w:val="24"/>
          <w:szCs w:val="24"/>
        </w:rPr>
      </w:pPr>
    </w:p>
    <w:p w14:paraId="326A0C22" w14:textId="11CF8C3E" w:rsidR="00CB5233" w:rsidRPr="00CE3AA2" w:rsidRDefault="00CB5233" w:rsidP="00CB5233">
      <w:pPr>
        <w:spacing w:after="0" w:line="240" w:lineRule="auto"/>
        <w:ind w:left="360"/>
        <w:jc w:val="both"/>
        <w:rPr>
          <w:rFonts w:ascii="Times New Roman" w:hAnsi="Times New Roman" w:cs="Times New Roman"/>
          <w:b/>
          <w:sz w:val="24"/>
          <w:szCs w:val="24"/>
          <w:u w:val="single"/>
        </w:rPr>
      </w:pPr>
      <w:r w:rsidRPr="00CE3AA2">
        <w:rPr>
          <w:rFonts w:ascii="Times New Roman" w:hAnsi="Times New Roman" w:cs="Times New Roman"/>
          <w:b/>
          <w:sz w:val="24"/>
          <w:szCs w:val="24"/>
          <w:u w:val="single"/>
        </w:rPr>
        <w:t>18.04.</w:t>
      </w:r>
      <w:r w:rsidRPr="000B4A17">
        <w:rPr>
          <w:rFonts w:ascii="Times New Roman" w:hAnsi="Times New Roman" w:cs="Times New Roman"/>
          <w:b/>
          <w:sz w:val="24"/>
          <w:szCs w:val="24"/>
          <w:highlight w:val="yellow"/>
          <w:u w:val="single"/>
        </w:rPr>
        <w:t>0XXX</w:t>
      </w:r>
      <w:r w:rsidRPr="00CE3AA2">
        <w:rPr>
          <w:rFonts w:ascii="Times New Roman" w:hAnsi="Times New Roman" w:cs="Times New Roman"/>
          <w:b/>
          <w:sz w:val="24"/>
          <w:szCs w:val="24"/>
          <w:u w:val="single"/>
        </w:rPr>
        <w:t xml:space="preserve"> – Sleeping unit.</w:t>
      </w:r>
    </w:p>
    <w:p w14:paraId="29603145" w14:textId="77777777" w:rsidR="00CB5233" w:rsidRDefault="00CB5233" w:rsidP="00CB5233">
      <w:pPr>
        <w:spacing w:after="0" w:line="240" w:lineRule="auto"/>
        <w:ind w:left="360"/>
        <w:jc w:val="both"/>
        <w:rPr>
          <w:rFonts w:ascii="Times New Roman" w:hAnsi="Times New Roman" w:cs="Times New Roman"/>
          <w:bCs/>
          <w:sz w:val="24"/>
          <w:szCs w:val="24"/>
          <w:u w:val="single"/>
        </w:rPr>
      </w:pPr>
      <w:r w:rsidRPr="00CB5233">
        <w:rPr>
          <w:rFonts w:ascii="Times New Roman" w:hAnsi="Times New Roman" w:cs="Times New Roman"/>
          <w:bCs/>
          <w:sz w:val="24"/>
          <w:szCs w:val="24"/>
          <w:u w:val="single"/>
        </w:rPr>
        <w:t>“Sleeping unit” means an independently rented or owned and lockable unit providing living and sleeping space, with access to shared kitchen facilities within the same building.</w:t>
      </w:r>
    </w:p>
    <w:p w14:paraId="7A650A24" w14:textId="77777777" w:rsidR="00F97AE5" w:rsidRDefault="00F97AE5" w:rsidP="00CB5233">
      <w:pPr>
        <w:spacing w:after="0" w:line="240" w:lineRule="auto"/>
        <w:ind w:left="360"/>
        <w:jc w:val="both"/>
        <w:rPr>
          <w:rFonts w:ascii="Times New Roman" w:hAnsi="Times New Roman" w:cs="Times New Roman"/>
          <w:bCs/>
          <w:sz w:val="24"/>
          <w:szCs w:val="24"/>
          <w:u w:val="single"/>
        </w:rPr>
      </w:pPr>
    </w:p>
    <w:p w14:paraId="5452BD47" w14:textId="19920FC0" w:rsidR="00F97AE5" w:rsidRPr="00F97AE5" w:rsidRDefault="00F97AE5" w:rsidP="00CB5233">
      <w:pPr>
        <w:spacing w:after="0" w:line="240" w:lineRule="auto"/>
        <w:ind w:left="360"/>
        <w:jc w:val="both"/>
        <w:rPr>
          <w:rFonts w:ascii="Times New Roman" w:hAnsi="Times New Roman" w:cs="Times New Roman"/>
          <w:bCs/>
          <w:sz w:val="24"/>
          <w:szCs w:val="24"/>
        </w:rPr>
      </w:pPr>
      <w:r w:rsidRPr="00F97AE5">
        <w:rPr>
          <w:rFonts w:ascii="Times New Roman" w:hAnsi="Times New Roman" w:cs="Times New Roman"/>
          <w:bCs/>
          <w:sz w:val="24"/>
          <w:szCs w:val="24"/>
        </w:rPr>
        <w:t>…</w:t>
      </w:r>
    </w:p>
    <w:p w14:paraId="3EFC2F48" w14:textId="77777777" w:rsidR="00F97AE5" w:rsidRDefault="00F97AE5" w:rsidP="00CB5233">
      <w:pPr>
        <w:spacing w:after="0" w:line="240" w:lineRule="auto"/>
        <w:ind w:left="360"/>
        <w:jc w:val="both"/>
        <w:rPr>
          <w:rFonts w:ascii="Times New Roman" w:hAnsi="Times New Roman" w:cs="Times New Roman"/>
          <w:bCs/>
          <w:sz w:val="24"/>
          <w:szCs w:val="24"/>
          <w:u w:val="single"/>
        </w:rPr>
      </w:pPr>
    </w:p>
    <w:p w14:paraId="6962CF64" w14:textId="3971FE45" w:rsidR="00F03374" w:rsidRDefault="00F97AE5" w:rsidP="00CB5233">
      <w:pPr>
        <w:spacing w:after="0" w:line="240" w:lineRule="auto"/>
        <w:ind w:left="360"/>
        <w:jc w:val="both"/>
        <w:rPr>
          <w:rFonts w:ascii="Times New Roman" w:hAnsi="Times New Roman" w:cs="Times New Roman"/>
          <w:bCs/>
          <w:sz w:val="24"/>
          <w:szCs w:val="24"/>
          <w:u w:val="single"/>
        </w:rPr>
      </w:pPr>
      <w:r w:rsidRPr="00F97AE5">
        <w:rPr>
          <w:rFonts w:ascii="Times New Roman" w:hAnsi="Times New Roman" w:cs="Times New Roman"/>
          <w:b/>
          <w:sz w:val="24"/>
          <w:szCs w:val="24"/>
          <w:u w:val="single"/>
        </w:rPr>
        <w:t>18.04.0XXX – Walking Distance.</w:t>
      </w:r>
    </w:p>
    <w:p w14:paraId="4FD44F65" w14:textId="72FE1564" w:rsidR="003251A3" w:rsidRDefault="00F97AE5" w:rsidP="003251A3">
      <w:pPr>
        <w:spacing w:after="0" w:line="240" w:lineRule="auto"/>
        <w:ind w:left="360"/>
        <w:jc w:val="both"/>
        <w:rPr>
          <w:rFonts w:ascii="Times New Roman" w:hAnsi="Times New Roman" w:cs="Times New Roman"/>
          <w:bCs/>
          <w:sz w:val="24"/>
          <w:szCs w:val="24"/>
          <w:u w:val="single"/>
        </w:rPr>
      </w:pPr>
      <w:r>
        <w:rPr>
          <w:rFonts w:ascii="Times New Roman" w:hAnsi="Times New Roman" w:cs="Times New Roman"/>
          <w:bCs/>
          <w:sz w:val="24"/>
          <w:szCs w:val="24"/>
          <w:u w:val="single"/>
        </w:rPr>
        <w:t xml:space="preserve">“Walking distance” means the distance measured from the </w:t>
      </w:r>
      <w:r w:rsidR="00B84C84">
        <w:rPr>
          <w:rFonts w:ascii="Times New Roman" w:hAnsi="Times New Roman" w:cs="Times New Roman"/>
          <w:bCs/>
          <w:sz w:val="24"/>
          <w:szCs w:val="24"/>
          <w:u w:val="single"/>
        </w:rPr>
        <w:t xml:space="preserve">entrance to a </w:t>
      </w:r>
      <w:r w:rsidR="00681339">
        <w:rPr>
          <w:rFonts w:ascii="Times New Roman" w:hAnsi="Times New Roman" w:cs="Times New Roman"/>
          <w:bCs/>
          <w:sz w:val="24"/>
          <w:szCs w:val="24"/>
          <w:u w:val="single"/>
        </w:rPr>
        <w:t xml:space="preserve">train station with a commuter rail stop; or </w:t>
      </w:r>
      <w:r w:rsidR="00575D98">
        <w:rPr>
          <w:rFonts w:ascii="Times New Roman" w:hAnsi="Times New Roman" w:cs="Times New Roman"/>
          <w:bCs/>
          <w:sz w:val="24"/>
          <w:szCs w:val="24"/>
          <w:u w:val="single"/>
        </w:rPr>
        <w:t xml:space="preserve">measured from the </w:t>
      </w:r>
      <w:r w:rsidR="00615F83">
        <w:rPr>
          <w:rFonts w:ascii="Times New Roman" w:hAnsi="Times New Roman" w:cs="Times New Roman"/>
          <w:bCs/>
          <w:sz w:val="24"/>
          <w:szCs w:val="24"/>
          <w:u w:val="single"/>
        </w:rPr>
        <w:t>center point of a front lot line</w:t>
      </w:r>
      <w:r w:rsidR="00D60FD1">
        <w:rPr>
          <w:rFonts w:ascii="Times New Roman" w:hAnsi="Times New Roman" w:cs="Times New Roman"/>
          <w:bCs/>
          <w:sz w:val="24"/>
          <w:szCs w:val="24"/>
          <w:u w:val="single"/>
        </w:rPr>
        <w:t xml:space="preserve"> </w:t>
      </w:r>
      <w:r w:rsidR="00230214">
        <w:rPr>
          <w:rFonts w:ascii="Times New Roman" w:hAnsi="Times New Roman" w:cs="Times New Roman"/>
          <w:bCs/>
          <w:sz w:val="24"/>
          <w:szCs w:val="24"/>
          <w:u w:val="single"/>
        </w:rPr>
        <w:t>of a subject</w:t>
      </w:r>
      <w:r>
        <w:rPr>
          <w:rFonts w:ascii="Times New Roman" w:hAnsi="Times New Roman" w:cs="Times New Roman"/>
          <w:bCs/>
          <w:sz w:val="24"/>
          <w:szCs w:val="24"/>
          <w:u w:val="single"/>
        </w:rPr>
        <w:t xml:space="preserve"> </w:t>
      </w:r>
      <w:r w:rsidR="003251A3">
        <w:rPr>
          <w:rFonts w:ascii="Times New Roman" w:hAnsi="Times New Roman" w:cs="Times New Roman"/>
          <w:bCs/>
          <w:sz w:val="24"/>
          <w:szCs w:val="24"/>
          <w:u w:val="single"/>
        </w:rPr>
        <w:t>parcel</w:t>
      </w:r>
      <w:r w:rsidR="00575D98">
        <w:rPr>
          <w:rFonts w:ascii="Times New Roman" w:hAnsi="Times New Roman" w:cs="Times New Roman"/>
          <w:bCs/>
          <w:sz w:val="24"/>
          <w:szCs w:val="24"/>
          <w:u w:val="single"/>
        </w:rPr>
        <w:t>,</w:t>
      </w:r>
      <w:r w:rsidR="003251A3">
        <w:rPr>
          <w:rFonts w:ascii="Times New Roman" w:hAnsi="Times New Roman" w:cs="Times New Roman"/>
          <w:bCs/>
          <w:sz w:val="24"/>
          <w:szCs w:val="24"/>
          <w:u w:val="single"/>
        </w:rPr>
        <w:t xml:space="preserve"> </w:t>
      </w:r>
      <w:r w:rsidR="00575D98">
        <w:rPr>
          <w:rFonts w:ascii="Times New Roman" w:hAnsi="Times New Roman" w:cs="Times New Roman"/>
          <w:bCs/>
          <w:sz w:val="24"/>
          <w:szCs w:val="24"/>
          <w:u w:val="single"/>
        </w:rPr>
        <w:t xml:space="preserve">along </w:t>
      </w:r>
      <w:r w:rsidR="0095722B">
        <w:rPr>
          <w:rFonts w:ascii="Times New Roman" w:hAnsi="Times New Roman" w:cs="Times New Roman"/>
          <w:bCs/>
          <w:sz w:val="24"/>
          <w:szCs w:val="24"/>
          <w:u w:val="single"/>
        </w:rPr>
        <w:t>streets and sidewalks for a specified</w:t>
      </w:r>
      <w:r w:rsidR="003251A3">
        <w:rPr>
          <w:rFonts w:ascii="Times New Roman" w:hAnsi="Times New Roman" w:cs="Times New Roman"/>
          <w:bCs/>
          <w:sz w:val="24"/>
          <w:szCs w:val="24"/>
          <w:u w:val="single"/>
        </w:rPr>
        <w:t xml:space="preserve"> distance (e.g. ¼ mile).</w:t>
      </w:r>
    </w:p>
    <w:p w14:paraId="22BA1282" w14:textId="77777777" w:rsidR="003251A3" w:rsidRPr="00F97AE5" w:rsidRDefault="003251A3" w:rsidP="003251A3">
      <w:pPr>
        <w:spacing w:after="0" w:line="240" w:lineRule="auto"/>
        <w:ind w:left="360"/>
        <w:jc w:val="both"/>
        <w:rPr>
          <w:rFonts w:ascii="Times New Roman" w:hAnsi="Times New Roman" w:cs="Times New Roman"/>
          <w:bCs/>
          <w:sz w:val="24"/>
          <w:szCs w:val="24"/>
          <w:u w:val="single"/>
        </w:rPr>
      </w:pPr>
    </w:p>
    <w:p w14:paraId="3D634E5B" w14:textId="28495F44" w:rsidR="00F03374" w:rsidRPr="00B85867" w:rsidRDefault="00F03374" w:rsidP="00F03374">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u w:val="single"/>
        </w:rPr>
        <w:t>Section 2.</w:t>
      </w:r>
      <w:r w:rsidR="00B85867">
        <w:rPr>
          <w:rFonts w:ascii="Times New Roman" w:hAnsi="Times New Roman" w:cs="Times New Roman"/>
          <w:bCs/>
          <w:sz w:val="24"/>
          <w:szCs w:val="24"/>
        </w:rPr>
        <w:t xml:space="preserve"> </w:t>
      </w:r>
      <w:r w:rsidR="00B85867" w:rsidRPr="00B85867">
        <w:rPr>
          <w:rFonts w:ascii="Times New Roman" w:hAnsi="Times New Roman" w:cs="Times New Roman"/>
          <w:bCs/>
          <w:sz w:val="24"/>
          <w:szCs w:val="24"/>
        </w:rPr>
        <w:t xml:space="preserve">That SMC 18.14.020 “Principal </w:t>
      </w:r>
      <w:r w:rsidR="007210DB">
        <w:rPr>
          <w:rFonts w:ascii="Times New Roman" w:hAnsi="Times New Roman" w:cs="Times New Roman"/>
          <w:bCs/>
          <w:sz w:val="24"/>
          <w:szCs w:val="24"/>
        </w:rPr>
        <w:t xml:space="preserve">Permitted </w:t>
      </w:r>
      <w:r w:rsidR="00B85867" w:rsidRPr="00B85867">
        <w:rPr>
          <w:rFonts w:ascii="Times New Roman" w:hAnsi="Times New Roman" w:cs="Times New Roman"/>
          <w:bCs/>
          <w:sz w:val="24"/>
          <w:szCs w:val="24"/>
        </w:rPr>
        <w:t>Uses” is hereby amended to read as follows:</w:t>
      </w:r>
    </w:p>
    <w:p w14:paraId="24B0F8D8" w14:textId="77777777" w:rsidR="00534CE5" w:rsidRDefault="00534CE5" w:rsidP="00534CE5">
      <w:pPr>
        <w:spacing w:after="0" w:line="240" w:lineRule="auto"/>
        <w:ind w:left="360"/>
        <w:jc w:val="both"/>
        <w:rPr>
          <w:rFonts w:ascii="Times New Roman" w:hAnsi="Times New Roman" w:cs="Times New Roman"/>
          <w:bCs/>
          <w:sz w:val="24"/>
          <w:szCs w:val="24"/>
        </w:rPr>
      </w:pPr>
    </w:p>
    <w:p w14:paraId="67734259" w14:textId="7E9B3E46" w:rsidR="00F03374" w:rsidRPr="00534CE5" w:rsidRDefault="00534CE5" w:rsidP="00534CE5">
      <w:pPr>
        <w:spacing w:after="0" w:line="240" w:lineRule="auto"/>
        <w:ind w:left="360"/>
        <w:jc w:val="both"/>
        <w:rPr>
          <w:rFonts w:ascii="Times New Roman" w:hAnsi="Times New Roman" w:cs="Times New Roman"/>
          <w:bCs/>
          <w:sz w:val="24"/>
          <w:szCs w:val="24"/>
        </w:rPr>
      </w:pPr>
      <w:r w:rsidRPr="00534CE5">
        <w:rPr>
          <w:rFonts w:ascii="Times New Roman" w:hAnsi="Times New Roman" w:cs="Times New Roman"/>
          <w:bCs/>
          <w:sz w:val="24"/>
          <w:szCs w:val="24"/>
        </w:rPr>
        <w:t>The following uses are permitted in all MDR and HDR districts unless otherwise specified:</w:t>
      </w:r>
    </w:p>
    <w:p w14:paraId="2CC450B0" w14:textId="3B1E7ED3" w:rsidR="00534CE5" w:rsidRDefault="00534CE5" w:rsidP="00F0337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p>
    <w:p w14:paraId="054A0F36" w14:textId="44CB24C6" w:rsidR="00534CE5" w:rsidRDefault="00534CE5" w:rsidP="00534CE5">
      <w:pPr>
        <w:spacing w:after="0"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w:t>
      </w:r>
    </w:p>
    <w:p w14:paraId="449D59DE" w14:textId="236F1092" w:rsidR="00534CE5" w:rsidRPr="00534CE5" w:rsidRDefault="00534CE5" w:rsidP="00534CE5">
      <w:pPr>
        <w:spacing w:after="0" w:line="240" w:lineRule="auto"/>
        <w:ind w:left="360"/>
        <w:jc w:val="both"/>
        <w:rPr>
          <w:rFonts w:ascii="Times New Roman" w:hAnsi="Times New Roman" w:cs="Times New Roman"/>
          <w:bCs/>
          <w:sz w:val="24"/>
          <w:szCs w:val="24"/>
          <w:u w:val="single"/>
        </w:rPr>
      </w:pPr>
      <w:r>
        <w:rPr>
          <w:rFonts w:ascii="Times New Roman" w:hAnsi="Times New Roman" w:cs="Times New Roman"/>
          <w:bCs/>
          <w:sz w:val="24"/>
          <w:szCs w:val="24"/>
          <w:u w:val="single"/>
        </w:rPr>
        <w:t>Q. Co-living housing subject to performance standards in SMC 18.14.</w:t>
      </w:r>
      <w:r w:rsidR="00FC7935">
        <w:rPr>
          <w:rFonts w:ascii="Times New Roman" w:hAnsi="Times New Roman" w:cs="Times New Roman"/>
          <w:bCs/>
          <w:sz w:val="24"/>
          <w:szCs w:val="24"/>
          <w:u w:val="single"/>
        </w:rPr>
        <w:t>80(Q).</w:t>
      </w:r>
    </w:p>
    <w:p w14:paraId="0B619F07" w14:textId="77777777" w:rsidR="00534CE5" w:rsidRPr="00534CE5" w:rsidRDefault="00534CE5" w:rsidP="00F03374">
      <w:pPr>
        <w:spacing w:after="0" w:line="240" w:lineRule="auto"/>
        <w:jc w:val="both"/>
        <w:rPr>
          <w:rFonts w:ascii="Times New Roman" w:hAnsi="Times New Roman" w:cs="Times New Roman"/>
          <w:bCs/>
          <w:sz w:val="24"/>
          <w:szCs w:val="24"/>
        </w:rPr>
      </w:pPr>
    </w:p>
    <w:p w14:paraId="0C05E9D5" w14:textId="77777777" w:rsidR="00FC7935" w:rsidRDefault="00F03374" w:rsidP="00F03374">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u w:val="single"/>
        </w:rPr>
        <w:t>Section 3.</w:t>
      </w:r>
      <w:r w:rsidR="00B85867" w:rsidRPr="00B85867">
        <w:rPr>
          <w:rFonts w:ascii="Times New Roman" w:hAnsi="Times New Roman" w:cs="Times New Roman"/>
          <w:bCs/>
          <w:sz w:val="24"/>
          <w:szCs w:val="24"/>
        </w:rPr>
        <w:t xml:space="preserve"> </w:t>
      </w:r>
      <w:r w:rsidR="00B85867">
        <w:rPr>
          <w:rFonts w:ascii="Times New Roman" w:hAnsi="Times New Roman" w:cs="Times New Roman"/>
          <w:bCs/>
          <w:sz w:val="24"/>
          <w:szCs w:val="24"/>
        </w:rPr>
        <w:t>That SMC</w:t>
      </w:r>
      <w:r w:rsidR="00FC7935">
        <w:rPr>
          <w:rFonts w:ascii="Times New Roman" w:hAnsi="Times New Roman" w:cs="Times New Roman"/>
          <w:bCs/>
          <w:sz w:val="24"/>
          <w:szCs w:val="24"/>
        </w:rPr>
        <w:t xml:space="preserve"> 18.14.080 “Performance Standards for MDR/HDR” is hereby amended with a new paragraph Q to read as follows:</w:t>
      </w:r>
    </w:p>
    <w:p w14:paraId="3D5DA74B" w14:textId="77777777" w:rsidR="00FC7935" w:rsidRDefault="00FC7935" w:rsidP="00F03374">
      <w:pPr>
        <w:spacing w:after="0" w:line="240" w:lineRule="auto"/>
        <w:jc w:val="both"/>
        <w:rPr>
          <w:rFonts w:ascii="Times New Roman" w:hAnsi="Times New Roman" w:cs="Times New Roman"/>
          <w:bCs/>
          <w:sz w:val="24"/>
          <w:szCs w:val="24"/>
        </w:rPr>
      </w:pPr>
    </w:p>
    <w:p w14:paraId="07A73218" w14:textId="0B0676BF" w:rsidR="00F03374" w:rsidRDefault="00FC7935" w:rsidP="00FC7935">
      <w:pPr>
        <w:spacing w:after="0"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The following special requirements and performance standards shall apply to properties in multifamily districts:</w:t>
      </w:r>
      <w:r w:rsidR="00E616CB" w:rsidRPr="00E616CB">
        <w:rPr>
          <w:rFonts w:ascii="Times New Roman" w:hAnsi="Times New Roman" w:cs="Times New Roman"/>
          <w:bCs/>
          <w:sz w:val="24"/>
          <w:szCs w:val="24"/>
        </w:rPr>
        <w:t xml:space="preserve"> </w:t>
      </w:r>
    </w:p>
    <w:p w14:paraId="35F68800" w14:textId="77777777" w:rsidR="00FC7935" w:rsidRDefault="00FC7935" w:rsidP="00FC7935">
      <w:pPr>
        <w:spacing w:after="0" w:line="240" w:lineRule="auto"/>
        <w:ind w:left="360"/>
        <w:jc w:val="both"/>
        <w:rPr>
          <w:rFonts w:ascii="Times New Roman" w:hAnsi="Times New Roman" w:cs="Times New Roman"/>
          <w:bCs/>
          <w:sz w:val="24"/>
          <w:szCs w:val="24"/>
        </w:rPr>
      </w:pPr>
    </w:p>
    <w:p w14:paraId="2E93D776" w14:textId="2BC8BC35" w:rsidR="00FC7935" w:rsidRDefault="00FC7935" w:rsidP="00FC7935">
      <w:pPr>
        <w:spacing w:after="0"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w:t>
      </w:r>
    </w:p>
    <w:p w14:paraId="5F9DA016" w14:textId="77777777" w:rsidR="00FC7935" w:rsidRDefault="00FC7935" w:rsidP="00FC7935">
      <w:pPr>
        <w:spacing w:after="0" w:line="240" w:lineRule="auto"/>
        <w:ind w:left="360"/>
        <w:jc w:val="both"/>
        <w:rPr>
          <w:rFonts w:ascii="Times New Roman" w:hAnsi="Times New Roman" w:cs="Times New Roman"/>
          <w:bCs/>
          <w:sz w:val="24"/>
          <w:szCs w:val="24"/>
        </w:rPr>
      </w:pPr>
    </w:p>
    <w:p w14:paraId="2AC64762" w14:textId="32923957" w:rsidR="00FC7935" w:rsidRDefault="00FC7935" w:rsidP="00FC7935">
      <w:pPr>
        <w:spacing w:after="0" w:line="240" w:lineRule="auto"/>
        <w:ind w:left="360"/>
        <w:jc w:val="both"/>
        <w:rPr>
          <w:rFonts w:ascii="Times New Roman" w:hAnsi="Times New Roman" w:cs="Times New Roman"/>
          <w:bCs/>
          <w:sz w:val="24"/>
          <w:szCs w:val="24"/>
          <w:u w:val="single"/>
        </w:rPr>
      </w:pPr>
      <w:r>
        <w:rPr>
          <w:rFonts w:ascii="Times New Roman" w:hAnsi="Times New Roman" w:cs="Times New Roman"/>
          <w:bCs/>
          <w:sz w:val="24"/>
          <w:szCs w:val="24"/>
          <w:u w:val="single"/>
        </w:rPr>
        <w:t>Q.</w:t>
      </w:r>
      <w:r w:rsidR="008D3D75">
        <w:rPr>
          <w:rFonts w:ascii="Times New Roman" w:hAnsi="Times New Roman" w:cs="Times New Roman"/>
          <w:bCs/>
          <w:sz w:val="24"/>
          <w:szCs w:val="24"/>
          <w:u w:val="single"/>
        </w:rPr>
        <w:t xml:space="preserve"> </w:t>
      </w:r>
      <w:bookmarkStart w:id="0" w:name="_Hlk213313287"/>
      <w:r w:rsidR="008D3D75">
        <w:rPr>
          <w:rFonts w:ascii="Times New Roman" w:hAnsi="Times New Roman" w:cs="Times New Roman"/>
          <w:bCs/>
          <w:sz w:val="24"/>
          <w:szCs w:val="24"/>
          <w:u w:val="single"/>
        </w:rPr>
        <w:t>Co-living housing shall meet the following performance standards:</w:t>
      </w:r>
    </w:p>
    <w:p w14:paraId="1E990AC2" w14:textId="77777777" w:rsidR="00E614CF" w:rsidRDefault="00E614CF" w:rsidP="00FC7935">
      <w:pPr>
        <w:spacing w:after="0" w:line="240" w:lineRule="auto"/>
        <w:ind w:left="360"/>
        <w:jc w:val="both"/>
        <w:rPr>
          <w:rFonts w:ascii="Times New Roman" w:hAnsi="Times New Roman" w:cs="Times New Roman"/>
          <w:bCs/>
          <w:sz w:val="24"/>
          <w:szCs w:val="24"/>
          <w:u w:val="single"/>
        </w:rPr>
      </w:pPr>
    </w:p>
    <w:p w14:paraId="02687CFF" w14:textId="3C7D76EF" w:rsidR="00FD1B6A" w:rsidRPr="00E614CF" w:rsidRDefault="00FD1B6A" w:rsidP="00E614CF">
      <w:pPr>
        <w:pStyle w:val="ListParagraph"/>
        <w:numPr>
          <w:ilvl w:val="0"/>
          <w:numId w:val="2"/>
        </w:numPr>
        <w:spacing w:after="0" w:line="240" w:lineRule="auto"/>
        <w:jc w:val="both"/>
        <w:rPr>
          <w:rFonts w:ascii="Times New Roman" w:hAnsi="Times New Roman" w:cs="Times New Roman"/>
          <w:bCs/>
          <w:sz w:val="24"/>
          <w:szCs w:val="24"/>
          <w:u w:val="single"/>
        </w:rPr>
      </w:pPr>
      <w:r w:rsidRPr="00E614CF">
        <w:rPr>
          <w:rFonts w:ascii="Times New Roman" w:hAnsi="Times New Roman" w:cs="Times New Roman"/>
          <w:bCs/>
          <w:sz w:val="24"/>
          <w:szCs w:val="24"/>
          <w:u w:val="single"/>
        </w:rPr>
        <w:t>Sleeping units shall be subject to the following standards:</w:t>
      </w:r>
    </w:p>
    <w:p w14:paraId="28E6E21F" w14:textId="77777777" w:rsidR="00E614CF" w:rsidRPr="00E614CF" w:rsidRDefault="00E614CF" w:rsidP="00E614CF">
      <w:pPr>
        <w:pStyle w:val="ListParagraph"/>
        <w:spacing w:after="0" w:line="240" w:lineRule="auto"/>
        <w:ind w:left="1080"/>
        <w:jc w:val="both"/>
        <w:rPr>
          <w:rFonts w:ascii="Times New Roman" w:hAnsi="Times New Roman" w:cs="Times New Roman"/>
          <w:bCs/>
          <w:sz w:val="24"/>
          <w:szCs w:val="24"/>
          <w:u w:val="single"/>
        </w:rPr>
      </w:pPr>
    </w:p>
    <w:p w14:paraId="7D900758" w14:textId="4B9F916C" w:rsidR="00FD1B6A" w:rsidRPr="00E614CF" w:rsidRDefault="00FD1B6A" w:rsidP="00E614CF">
      <w:pPr>
        <w:pStyle w:val="ListParagraph"/>
        <w:numPr>
          <w:ilvl w:val="0"/>
          <w:numId w:val="3"/>
        </w:numPr>
        <w:spacing w:after="0" w:line="240" w:lineRule="auto"/>
        <w:jc w:val="both"/>
        <w:rPr>
          <w:rFonts w:ascii="Times New Roman" w:hAnsi="Times New Roman" w:cs="Times New Roman"/>
          <w:bCs/>
          <w:sz w:val="24"/>
          <w:szCs w:val="24"/>
          <w:u w:val="single"/>
        </w:rPr>
      </w:pPr>
      <w:r w:rsidRPr="00E614CF">
        <w:rPr>
          <w:rFonts w:ascii="Times New Roman" w:hAnsi="Times New Roman" w:cs="Times New Roman"/>
          <w:bCs/>
          <w:sz w:val="24"/>
          <w:szCs w:val="24"/>
          <w:u w:val="single"/>
        </w:rPr>
        <w:t>All sleeping units shall be no more than 300 square feet.</w:t>
      </w:r>
    </w:p>
    <w:p w14:paraId="76418BDD" w14:textId="77777777" w:rsidR="00E614CF" w:rsidRPr="00E614CF" w:rsidRDefault="00E614CF" w:rsidP="00E614CF">
      <w:pPr>
        <w:pStyle w:val="ListParagraph"/>
        <w:spacing w:after="0" w:line="240" w:lineRule="auto"/>
        <w:ind w:left="1350"/>
        <w:jc w:val="both"/>
        <w:rPr>
          <w:rFonts w:ascii="Times New Roman" w:hAnsi="Times New Roman" w:cs="Times New Roman"/>
          <w:bCs/>
          <w:sz w:val="24"/>
          <w:szCs w:val="24"/>
          <w:u w:val="single"/>
        </w:rPr>
      </w:pPr>
    </w:p>
    <w:p w14:paraId="7787000C" w14:textId="77777777" w:rsidR="00E614CF" w:rsidRPr="00E614CF" w:rsidRDefault="00FD1B6A" w:rsidP="00E614CF">
      <w:pPr>
        <w:pStyle w:val="ListParagraph"/>
        <w:numPr>
          <w:ilvl w:val="0"/>
          <w:numId w:val="3"/>
        </w:numPr>
        <w:spacing w:after="0" w:line="240" w:lineRule="auto"/>
        <w:jc w:val="both"/>
        <w:rPr>
          <w:rFonts w:ascii="Times New Roman" w:hAnsi="Times New Roman" w:cs="Times New Roman"/>
          <w:bCs/>
          <w:sz w:val="24"/>
          <w:szCs w:val="24"/>
          <w:u w:val="single"/>
        </w:rPr>
      </w:pPr>
      <w:r w:rsidRPr="00E614CF">
        <w:rPr>
          <w:rFonts w:ascii="Times New Roman" w:hAnsi="Times New Roman" w:cs="Times New Roman"/>
          <w:bCs/>
          <w:sz w:val="24"/>
          <w:szCs w:val="24"/>
          <w:u w:val="single"/>
        </w:rPr>
        <w:t xml:space="preserve">Sleeping units may include </w:t>
      </w:r>
      <w:proofErr w:type="gramStart"/>
      <w:r w:rsidRPr="00E614CF">
        <w:rPr>
          <w:rFonts w:ascii="Times New Roman" w:hAnsi="Times New Roman" w:cs="Times New Roman"/>
          <w:bCs/>
          <w:sz w:val="24"/>
          <w:szCs w:val="24"/>
          <w:u w:val="single"/>
        </w:rPr>
        <w:t>kitchenettes, but</w:t>
      </w:r>
      <w:proofErr w:type="gramEnd"/>
      <w:r w:rsidRPr="00E614CF">
        <w:rPr>
          <w:rFonts w:ascii="Times New Roman" w:hAnsi="Times New Roman" w:cs="Times New Roman"/>
          <w:bCs/>
          <w:sz w:val="24"/>
          <w:szCs w:val="24"/>
          <w:u w:val="single"/>
        </w:rPr>
        <w:t xml:space="preserve"> </w:t>
      </w:r>
      <w:proofErr w:type="gramStart"/>
      <w:r w:rsidRPr="00E614CF">
        <w:rPr>
          <w:rFonts w:ascii="Times New Roman" w:hAnsi="Times New Roman" w:cs="Times New Roman"/>
          <w:bCs/>
          <w:sz w:val="24"/>
          <w:szCs w:val="24"/>
          <w:u w:val="single"/>
        </w:rPr>
        <w:t>shall</w:t>
      </w:r>
      <w:proofErr w:type="gramEnd"/>
      <w:r w:rsidRPr="00E614CF">
        <w:rPr>
          <w:rFonts w:ascii="Times New Roman" w:hAnsi="Times New Roman" w:cs="Times New Roman"/>
          <w:bCs/>
          <w:sz w:val="24"/>
          <w:szCs w:val="24"/>
          <w:u w:val="single"/>
        </w:rPr>
        <w:t xml:space="preserve"> not include kitchens.</w:t>
      </w:r>
    </w:p>
    <w:p w14:paraId="1119C11A" w14:textId="77777777" w:rsidR="00E614CF" w:rsidRPr="00E614CF" w:rsidRDefault="00E614CF" w:rsidP="00E614CF">
      <w:pPr>
        <w:pStyle w:val="ListParagraph"/>
        <w:rPr>
          <w:rFonts w:ascii="Times New Roman" w:hAnsi="Times New Roman" w:cs="Times New Roman"/>
          <w:bCs/>
          <w:sz w:val="24"/>
          <w:szCs w:val="24"/>
          <w:u w:val="single"/>
        </w:rPr>
      </w:pPr>
    </w:p>
    <w:p w14:paraId="03D3AE3C" w14:textId="77777777" w:rsidR="00E614CF" w:rsidRDefault="00FD1B6A" w:rsidP="00E614CF">
      <w:pPr>
        <w:pStyle w:val="ListParagraph"/>
        <w:numPr>
          <w:ilvl w:val="0"/>
          <w:numId w:val="3"/>
        </w:numPr>
        <w:spacing w:after="0" w:line="240" w:lineRule="auto"/>
        <w:jc w:val="both"/>
        <w:rPr>
          <w:rFonts w:ascii="Times New Roman" w:hAnsi="Times New Roman" w:cs="Times New Roman"/>
          <w:bCs/>
          <w:sz w:val="24"/>
          <w:szCs w:val="24"/>
          <w:u w:val="single"/>
        </w:rPr>
      </w:pPr>
      <w:r w:rsidRPr="00E614CF">
        <w:rPr>
          <w:rFonts w:ascii="Times New Roman" w:hAnsi="Times New Roman" w:cs="Times New Roman"/>
          <w:bCs/>
          <w:sz w:val="24"/>
          <w:szCs w:val="24"/>
          <w:u w:val="single"/>
        </w:rPr>
        <w:t>Sleeping units must include a private bathroom.</w:t>
      </w:r>
    </w:p>
    <w:p w14:paraId="6ACFE5C6" w14:textId="77777777" w:rsidR="00E614CF" w:rsidRPr="00E614CF" w:rsidRDefault="00E614CF" w:rsidP="00E614CF">
      <w:pPr>
        <w:pStyle w:val="ListParagraph"/>
        <w:rPr>
          <w:rFonts w:ascii="Times New Roman" w:hAnsi="Times New Roman" w:cs="Times New Roman"/>
          <w:bCs/>
          <w:sz w:val="24"/>
          <w:szCs w:val="24"/>
          <w:u w:val="single"/>
        </w:rPr>
      </w:pPr>
    </w:p>
    <w:p w14:paraId="723018F8" w14:textId="797E4F92" w:rsidR="00FD1B6A" w:rsidRPr="00E614CF" w:rsidRDefault="00FD1B6A" w:rsidP="00E614CF">
      <w:pPr>
        <w:pStyle w:val="ListParagraph"/>
        <w:numPr>
          <w:ilvl w:val="0"/>
          <w:numId w:val="3"/>
        </w:numPr>
        <w:spacing w:after="0" w:line="240" w:lineRule="auto"/>
        <w:jc w:val="both"/>
        <w:rPr>
          <w:rFonts w:ascii="Times New Roman" w:hAnsi="Times New Roman" w:cs="Times New Roman"/>
          <w:bCs/>
          <w:sz w:val="24"/>
          <w:szCs w:val="24"/>
          <w:u w:val="single"/>
        </w:rPr>
      </w:pPr>
      <w:r w:rsidRPr="00E614CF">
        <w:rPr>
          <w:rFonts w:ascii="Times New Roman" w:hAnsi="Times New Roman" w:cs="Times New Roman"/>
          <w:bCs/>
          <w:sz w:val="24"/>
          <w:szCs w:val="24"/>
          <w:u w:val="single"/>
        </w:rPr>
        <w:t>All sleeping units must have access by interior or covered exterior walkway to a shared kitchen.</w:t>
      </w:r>
    </w:p>
    <w:p w14:paraId="5291607C" w14:textId="77777777" w:rsidR="00FD1B6A" w:rsidRPr="00FD1B6A" w:rsidRDefault="00FD1B6A" w:rsidP="00FD1B6A">
      <w:pPr>
        <w:spacing w:after="0" w:line="240" w:lineRule="auto"/>
        <w:ind w:left="990"/>
        <w:jc w:val="both"/>
        <w:rPr>
          <w:rFonts w:ascii="Times New Roman" w:hAnsi="Times New Roman" w:cs="Times New Roman"/>
          <w:bCs/>
          <w:sz w:val="24"/>
          <w:szCs w:val="24"/>
          <w:u w:val="single"/>
        </w:rPr>
      </w:pPr>
    </w:p>
    <w:p w14:paraId="3A3ACCB8" w14:textId="0F3DB3C8" w:rsidR="00FD1B6A" w:rsidRPr="00E614CF" w:rsidRDefault="00FD1B6A" w:rsidP="00E614CF">
      <w:pPr>
        <w:pStyle w:val="ListParagraph"/>
        <w:numPr>
          <w:ilvl w:val="0"/>
          <w:numId w:val="2"/>
        </w:numPr>
        <w:spacing w:after="0" w:line="240" w:lineRule="auto"/>
        <w:jc w:val="both"/>
        <w:rPr>
          <w:rFonts w:ascii="Times New Roman" w:hAnsi="Times New Roman" w:cs="Times New Roman"/>
          <w:bCs/>
          <w:sz w:val="24"/>
          <w:szCs w:val="24"/>
          <w:u w:val="single"/>
        </w:rPr>
      </w:pPr>
      <w:r w:rsidRPr="00E614CF">
        <w:rPr>
          <w:rFonts w:ascii="Times New Roman" w:hAnsi="Times New Roman" w:cs="Times New Roman"/>
          <w:bCs/>
          <w:sz w:val="24"/>
          <w:szCs w:val="24"/>
          <w:u w:val="single"/>
        </w:rPr>
        <w:t>Shared kitchens shall be subject to the following standards:</w:t>
      </w:r>
    </w:p>
    <w:p w14:paraId="64AE569D" w14:textId="77777777" w:rsidR="00E614CF" w:rsidRPr="00E614CF" w:rsidRDefault="00E614CF" w:rsidP="00E614CF">
      <w:pPr>
        <w:pStyle w:val="ListParagraph"/>
        <w:spacing w:after="0" w:line="240" w:lineRule="auto"/>
        <w:ind w:left="1080"/>
        <w:jc w:val="both"/>
        <w:rPr>
          <w:rFonts w:ascii="Times New Roman" w:hAnsi="Times New Roman" w:cs="Times New Roman"/>
          <w:bCs/>
          <w:sz w:val="24"/>
          <w:szCs w:val="24"/>
          <w:u w:val="single"/>
        </w:rPr>
      </w:pPr>
    </w:p>
    <w:p w14:paraId="25FFD881" w14:textId="77777777" w:rsidR="00E614CF" w:rsidRDefault="00FD1B6A" w:rsidP="00E614CF">
      <w:pPr>
        <w:pStyle w:val="ListParagraph"/>
        <w:numPr>
          <w:ilvl w:val="0"/>
          <w:numId w:val="4"/>
        </w:numPr>
        <w:spacing w:after="0" w:line="240" w:lineRule="auto"/>
        <w:jc w:val="both"/>
        <w:rPr>
          <w:rFonts w:ascii="Times New Roman" w:hAnsi="Times New Roman" w:cs="Times New Roman"/>
          <w:bCs/>
          <w:sz w:val="24"/>
          <w:szCs w:val="24"/>
          <w:u w:val="single"/>
        </w:rPr>
      </w:pPr>
      <w:r w:rsidRPr="00E614CF">
        <w:rPr>
          <w:rFonts w:ascii="Times New Roman" w:hAnsi="Times New Roman" w:cs="Times New Roman"/>
          <w:bCs/>
          <w:sz w:val="24"/>
          <w:szCs w:val="24"/>
          <w:u w:val="single"/>
        </w:rPr>
        <w:t>At least one shared kitchen shall be provided for every fifteen sleeping units.</w:t>
      </w:r>
    </w:p>
    <w:p w14:paraId="3795E0DF" w14:textId="77777777" w:rsidR="00E72027" w:rsidRDefault="00E72027" w:rsidP="00E72027">
      <w:pPr>
        <w:pStyle w:val="ListParagraph"/>
        <w:spacing w:after="0" w:line="240" w:lineRule="auto"/>
        <w:ind w:left="1350"/>
        <w:jc w:val="both"/>
        <w:rPr>
          <w:rFonts w:ascii="Times New Roman" w:hAnsi="Times New Roman" w:cs="Times New Roman"/>
          <w:bCs/>
          <w:sz w:val="24"/>
          <w:szCs w:val="24"/>
          <w:u w:val="single"/>
        </w:rPr>
      </w:pPr>
    </w:p>
    <w:p w14:paraId="395AE215" w14:textId="3497C1D6" w:rsidR="00FD1B6A" w:rsidRDefault="00FD1B6A" w:rsidP="00E72027">
      <w:pPr>
        <w:pStyle w:val="ListParagraph"/>
        <w:numPr>
          <w:ilvl w:val="0"/>
          <w:numId w:val="4"/>
        </w:numPr>
        <w:spacing w:after="0" w:line="240" w:lineRule="auto"/>
        <w:jc w:val="both"/>
        <w:rPr>
          <w:rFonts w:ascii="Times New Roman" w:hAnsi="Times New Roman" w:cs="Times New Roman"/>
          <w:bCs/>
          <w:sz w:val="24"/>
          <w:szCs w:val="24"/>
          <w:u w:val="single"/>
        </w:rPr>
      </w:pPr>
      <w:r w:rsidRPr="00E72027">
        <w:rPr>
          <w:rFonts w:ascii="Times New Roman" w:hAnsi="Times New Roman" w:cs="Times New Roman"/>
          <w:bCs/>
          <w:sz w:val="24"/>
          <w:szCs w:val="24"/>
          <w:u w:val="single"/>
        </w:rPr>
        <w:t>At least one shared kitchen shall be provided on each floor that also contains sleeping units.</w:t>
      </w:r>
    </w:p>
    <w:p w14:paraId="4D6AD8BD" w14:textId="77777777" w:rsidR="00614A47" w:rsidRPr="00614A47" w:rsidRDefault="00614A47" w:rsidP="00614A47">
      <w:pPr>
        <w:spacing w:after="0" w:line="240" w:lineRule="auto"/>
        <w:jc w:val="both"/>
        <w:rPr>
          <w:rFonts w:ascii="Times New Roman" w:hAnsi="Times New Roman" w:cs="Times New Roman"/>
          <w:bCs/>
          <w:sz w:val="24"/>
          <w:szCs w:val="24"/>
          <w:u w:val="single"/>
        </w:rPr>
      </w:pPr>
    </w:p>
    <w:p w14:paraId="59DB10F1" w14:textId="77777777" w:rsidR="00DA694A" w:rsidRDefault="00614A47" w:rsidP="00F03374">
      <w:pPr>
        <w:pStyle w:val="ListParagraph"/>
        <w:numPr>
          <w:ilvl w:val="0"/>
          <w:numId w:val="2"/>
        </w:numPr>
        <w:spacing w:after="0" w:line="240" w:lineRule="auto"/>
        <w:jc w:val="both"/>
        <w:rPr>
          <w:rFonts w:ascii="Times New Roman" w:hAnsi="Times New Roman" w:cs="Times New Roman"/>
          <w:bCs/>
          <w:sz w:val="24"/>
          <w:szCs w:val="24"/>
          <w:u w:val="single"/>
        </w:rPr>
      </w:pPr>
      <w:r w:rsidRPr="00614A47">
        <w:rPr>
          <w:rFonts w:ascii="Times New Roman" w:hAnsi="Times New Roman" w:cs="Times New Roman"/>
          <w:bCs/>
          <w:sz w:val="24"/>
          <w:szCs w:val="24"/>
          <w:u w:val="single"/>
        </w:rPr>
        <w:t xml:space="preserve">Where open space standards are applied based on the number of dwelling units, one half of the open space requirement will be required for sleeping units that </w:t>
      </w:r>
      <w:proofErr w:type="gramStart"/>
      <w:r w:rsidRPr="00614A47">
        <w:rPr>
          <w:rFonts w:ascii="Times New Roman" w:hAnsi="Times New Roman" w:cs="Times New Roman"/>
          <w:bCs/>
          <w:sz w:val="24"/>
          <w:szCs w:val="24"/>
          <w:u w:val="single"/>
        </w:rPr>
        <w:t>is</w:t>
      </w:r>
      <w:proofErr w:type="gramEnd"/>
      <w:r w:rsidRPr="00614A47">
        <w:rPr>
          <w:rFonts w:ascii="Times New Roman" w:hAnsi="Times New Roman" w:cs="Times New Roman"/>
          <w:bCs/>
          <w:sz w:val="24"/>
          <w:szCs w:val="24"/>
          <w:u w:val="single"/>
        </w:rPr>
        <w:t xml:space="preserve"> required of dwelling units.</w:t>
      </w:r>
      <w:bookmarkEnd w:id="0"/>
    </w:p>
    <w:p w14:paraId="6B69F438" w14:textId="77777777" w:rsidR="00BC5A7B" w:rsidRDefault="00BC5A7B" w:rsidP="00BC5A7B">
      <w:pPr>
        <w:pStyle w:val="ListParagraph"/>
        <w:spacing w:after="0" w:line="240" w:lineRule="auto"/>
        <w:ind w:left="1080"/>
        <w:jc w:val="both"/>
        <w:rPr>
          <w:rFonts w:ascii="Times New Roman" w:hAnsi="Times New Roman" w:cs="Times New Roman"/>
          <w:bCs/>
          <w:sz w:val="24"/>
          <w:szCs w:val="24"/>
          <w:u w:val="single"/>
        </w:rPr>
      </w:pPr>
    </w:p>
    <w:p w14:paraId="4CD9AC80" w14:textId="5C3AE11E" w:rsidR="00E616CB" w:rsidRDefault="00DA694A" w:rsidP="00F03374">
      <w:pPr>
        <w:pStyle w:val="ListParagraph"/>
        <w:numPr>
          <w:ilvl w:val="0"/>
          <w:numId w:val="2"/>
        </w:numPr>
        <w:spacing w:after="0" w:line="240" w:lineRule="auto"/>
        <w:jc w:val="both"/>
        <w:rPr>
          <w:rFonts w:ascii="Times New Roman" w:hAnsi="Times New Roman" w:cs="Times New Roman"/>
          <w:bCs/>
          <w:sz w:val="24"/>
          <w:szCs w:val="24"/>
          <w:u w:val="single"/>
        </w:rPr>
      </w:pPr>
      <w:r w:rsidRPr="00DA694A">
        <w:rPr>
          <w:rFonts w:ascii="Times New Roman" w:hAnsi="Times New Roman" w:cs="Times New Roman"/>
          <w:bCs/>
          <w:sz w:val="24"/>
          <w:szCs w:val="24"/>
          <w:u w:val="single"/>
        </w:rPr>
        <w:t xml:space="preserve">For the purposes of calculating density for co-living housing, sleeping units count as one quarter of a dwelling unit.    </w:t>
      </w:r>
    </w:p>
    <w:p w14:paraId="794DAE43" w14:textId="77777777" w:rsidR="00DA694A" w:rsidRPr="00DA694A" w:rsidRDefault="00DA694A" w:rsidP="00DA694A">
      <w:pPr>
        <w:pStyle w:val="ListParagraph"/>
        <w:spacing w:after="0" w:line="240" w:lineRule="auto"/>
        <w:ind w:left="1080"/>
        <w:jc w:val="both"/>
        <w:rPr>
          <w:rFonts w:ascii="Times New Roman" w:hAnsi="Times New Roman" w:cs="Times New Roman"/>
          <w:bCs/>
          <w:sz w:val="24"/>
          <w:szCs w:val="24"/>
          <w:u w:val="single"/>
        </w:rPr>
      </w:pPr>
    </w:p>
    <w:p w14:paraId="03FEFC0F" w14:textId="3D57298E" w:rsidR="00F03374" w:rsidRDefault="00F03374" w:rsidP="00F03374">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u w:val="single"/>
        </w:rPr>
        <w:t>Section 4.</w:t>
      </w:r>
      <w:r w:rsidR="00E616CB" w:rsidRPr="00E616CB">
        <w:rPr>
          <w:rFonts w:ascii="Times New Roman" w:hAnsi="Times New Roman" w:cs="Times New Roman"/>
          <w:bCs/>
          <w:sz w:val="24"/>
          <w:szCs w:val="24"/>
        </w:rPr>
        <w:t xml:space="preserve"> </w:t>
      </w:r>
      <w:r w:rsidR="00614A47" w:rsidRPr="00614A47">
        <w:rPr>
          <w:rFonts w:ascii="Times New Roman" w:hAnsi="Times New Roman" w:cs="Times New Roman"/>
          <w:bCs/>
          <w:sz w:val="24"/>
          <w:szCs w:val="24"/>
        </w:rPr>
        <w:t>That SMC 18.1</w:t>
      </w:r>
      <w:r w:rsidR="00CD258A">
        <w:rPr>
          <w:rFonts w:ascii="Times New Roman" w:hAnsi="Times New Roman" w:cs="Times New Roman"/>
          <w:bCs/>
          <w:sz w:val="24"/>
          <w:szCs w:val="24"/>
        </w:rPr>
        <w:t>6</w:t>
      </w:r>
      <w:r w:rsidR="00614A47" w:rsidRPr="00614A47">
        <w:rPr>
          <w:rFonts w:ascii="Times New Roman" w:hAnsi="Times New Roman" w:cs="Times New Roman"/>
          <w:bCs/>
          <w:sz w:val="24"/>
          <w:szCs w:val="24"/>
        </w:rPr>
        <w:t xml:space="preserve">.020 “Principal </w:t>
      </w:r>
      <w:r w:rsidR="00CD258A">
        <w:rPr>
          <w:rFonts w:ascii="Times New Roman" w:hAnsi="Times New Roman" w:cs="Times New Roman"/>
          <w:bCs/>
          <w:sz w:val="24"/>
          <w:szCs w:val="24"/>
        </w:rPr>
        <w:t>and Conditional</w:t>
      </w:r>
      <w:r w:rsidR="00614A47" w:rsidRPr="00614A47">
        <w:rPr>
          <w:rFonts w:ascii="Times New Roman" w:hAnsi="Times New Roman" w:cs="Times New Roman"/>
          <w:bCs/>
          <w:sz w:val="24"/>
          <w:szCs w:val="24"/>
        </w:rPr>
        <w:t xml:space="preserve"> Uses” is hereby amended to read as follows</w:t>
      </w:r>
      <w:r w:rsidR="00CD258A">
        <w:rPr>
          <w:rFonts w:ascii="Times New Roman" w:hAnsi="Times New Roman" w:cs="Times New Roman"/>
          <w:bCs/>
          <w:sz w:val="24"/>
          <w:szCs w:val="24"/>
        </w:rPr>
        <w:t>:</w:t>
      </w:r>
    </w:p>
    <w:p w14:paraId="7007FC39" w14:textId="77777777" w:rsidR="00EB357A" w:rsidRDefault="00EB357A" w:rsidP="00F03374">
      <w:pPr>
        <w:spacing w:after="0" w:line="240" w:lineRule="auto"/>
        <w:jc w:val="both"/>
        <w:rPr>
          <w:rFonts w:ascii="Times New Roman" w:hAnsi="Times New Roman" w:cs="Times New Roman"/>
          <w:bCs/>
          <w:sz w:val="24"/>
          <w:szCs w:val="24"/>
        </w:rPr>
      </w:pPr>
    </w:p>
    <w:p w14:paraId="725C2F42" w14:textId="67B9FB19" w:rsidR="00CD258A" w:rsidRPr="00EB357A" w:rsidRDefault="00EB357A" w:rsidP="00EB357A">
      <w:pPr>
        <w:spacing w:after="0" w:line="240" w:lineRule="auto"/>
        <w:ind w:left="360"/>
        <w:jc w:val="both"/>
        <w:rPr>
          <w:rFonts w:ascii="Times New Roman" w:hAnsi="Times New Roman" w:cs="Times New Roman"/>
          <w:b/>
          <w:sz w:val="24"/>
          <w:szCs w:val="24"/>
        </w:rPr>
      </w:pPr>
      <w:r w:rsidRPr="00EB357A">
        <w:rPr>
          <w:rFonts w:ascii="Times New Roman" w:hAnsi="Times New Roman" w:cs="Times New Roman"/>
          <w:b/>
          <w:sz w:val="24"/>
          <w:szCs w:val="24"/>
        </w:rPr>
        <w:t>18.16.020 Principal and Conditional Uses</w:t>
      </w:r>
    </w:p>
    <w:p w14:paraId="5ECA2C34" w14:textId="77777777" w:rsidR="00CD258A" w:rsidRPr="00CD258A" w:rsidRDefault="00CD258A" w:rsidP="00CD258A">
      <w:pPr>
        <w:spacing w:after="0" w:line="240" w:lineRule="auto"/>
        <w:ind w:left="360"/>
        <w:jc w:val="both"/>
        <w:rPr>
          <w:rFonts w:ascii="Times New Roman" w:hAnsi="Times New Roman" w:cs="Times New Roman"/>
          <w:bCs/>
          <w:sz w:val="24"/>
          <w:szCs w:val="24"/>
        </w:rPr>
      </w:pPr>
      <w:r w:rsidRPr="00CD258A">
        <w:rPr>
          <w:rFonts w:ascii="Times New Roman" w:hAnsi="Times New Roman" w:cs="Times New Roman"/>
          <w:bCs/>
          <w:sz w:val="24"/>
          <w:szCs w:val="24"/>
        </w:rPr>
        <w:t xml:space="preserve">The following table details permitted and conditionally permitted uses in the commercial districts. Where a “P” is indicated, the respective use in the same row is permitted in the zone classification in the same column. Where a “CUP” is indicated, the respective use in the same row is conditionally permitted in the zone classification in the same column. A conditional use permit shall be required and in full force and effect </w:t>
      </w:r>
      <w:proofErr w:type="gramStart"/>
      <w:r w:rsidRPr="00CD258A">
        <w:rPr>
          <w:rFonts w:ascii="Times New Roman" w:hAnsi="Times New Roman" w:cs="Times New Roman"/>
          <w:bCs/>
          <w:sz w:val="24"/>
          <w:szCs w:val="24"/>
        </w:rPr>
        <w:t>in order to</w:t>
      </w:r>
      <w:proofErr w:type="gramEnd"/>
      <w:r w:rsidRPr="00CD258A">
        <w:rPr>
          <w:rFonts w:ascii="Times New Roman" w:hAnsi="Times New Roman" w:cs="Times New Roman"/>
          <w:bCs/>
          <w:sz w:val="24"/>
          <w:szCs w:val="24"/>
        </w:rPr>
        <w:t xml:space="preserve"> establish the conditional uses. Where a “PRD” is indicated, the respective use in the same row is permitted through a planned residential development. </w:t>
      </w:r>
      <w:proofErr w:type="gramStart"/>
      <w:r w:rsidRPr="00CD258A">
        <w:rPr>
          <w:rFonts w:ascii="Times New Roman" w:hAnsi="Times New Roman" w:cs="Times New Roman"/>
          <w:bCs/>
          <w:sz w:val="24"/>
          <w:szCs w:val="24"/>
        </w:rPr>
        <w:t>A planned</w:t>
      </w:r>
      <w:proofErr w:type="gramEnd"/>
      <w:r w:rsidRPr="00CD258A">
        <w:rPr>
          <w:rFonts w:ascii="Times New Roman" w:hAnsi="Times New Roman" w:cs="Times New Roman"/>
          <w:bCs/>
          <w:sz w:val="24"/>
          <w:szCs w:val="24"/>
        </w:rPr>
        <w:t xml:space="preserve"> residential development shall be required and in full force and effect </w:t>
      </w:r>
      <w:proofErr w:type="gramStart"/>
      <w:r w:rsidRPr="00CD258A">
        <w:rPr>
          <w:rFonts w:ascii="Times New Roman" w:hAnsi="Times New Roman" w:cs="Times New Roman"/>
          <w:bCs/>
          <w:sz w:val="24"/>
          <w:szCs w:val="24"/>
        </w:rPr>
        <w:t>in order to</w:t>
      </w:r>
      <w:proofErr w:type="gramEnd"/>
      <w:r w:rsidRPr="00CD258A">
        <w:rPr>
          <w:rFonts w:ascii="Times New Roman" w:hAnsi="Times New Roman" w:cs="Times New Roman"/>
          <w:bCs/>
          <w:sz w:val="24"/>
          <w:szCs w:val="24"/>
        </w:rPr>
        <w:t xml:space="preserve"> establish the use.</w:t>
      </w:r>
    </w:p>
    <w:p w14:paraId="0D0EBC75" w14:textId="77777777" w:rsidR="00CD258A" w:rsidRPr="00CD258A" w:rsidRDefault="00CD258A" w:rsidP="00CD258A">
      <w:pPr>
        <w:spacing w:after="0" w:line="240" w:lineRule="auto"/>
        <w:jc w:val="both"/>
        <w:rPr>
          <w:rFonts w:ascii="Times New Roman" w:hAnsi="Times New Roman" w:cs="Times New Roman"/>
          <w:b/>
          <w:sz w:val="24"/>
          <w:szCs w:val="24"/>
          <w:u w:val="single"/>
        </w:rPr>
      </w:pPr>
    </w:p>
    <w:tbl>
      <w:tblPr>
        <w:tblStyle w:val="TableGrid"/>
        <w:tblW w:w="0" w:type="auto"/>
        <w:tblLook w:val="04A0" w:firstRow="1" w:lastRow="0" w:firstColumn="1" w:lastColumn="0" w:noHBand="0" w:noVBand="1"/>
      </w:tblPr>
      <w:tblGrid>
        <w:gridCol w:w="564"/>
        <w:gridCol w:w="6997"/>
        <w:gridCol w:w="596"/>
        <w:gridCol w:w="596"/>
        <w:gridCol w:w="597"/>
      </w:tblGrid>
      <w:tr w:rsidR="007824A0" w14:paraId="725A0877" w14:textId="77777777" w:rsidTr="00F16F7B">
        <w:trPr>
          <w:trHeight w:val="276"/>
        </w:trPr>
        <w:tc>
          <w:tcPr>
            <w:tcW w:w="7561" w:type="dxa"/>
            <w:gridSpan w:val="2"/>
          </w:tcPr>
          <w:p w14:paraId="0E85756B" w14:textId="77777777" w:rsidR="007824A0" w:rsidRDefault="007824A0" w:rsidP="00F03374">
            <w:pPr>
              <w:jc w:val="both"/>
              <w:rPr>
                <w:rFonts w:ascii="Times New Roman" w:hAnsi="Times New Roman" w:cs="Times New Roman"/>
                <w:b/>
                <w:sz w:val="24"/>
                <w:szCs w:val="24"/>
                <w:u w:val="single"/>
              </w:rPr>
            </w:pPr>
          </w:p>
        </w:tc>
        <w:tc>
          <w:tcPr>
            <w:tcW w:w="596" w:type="dxa"/>
          </w:tcPr>
          <w:p w14:paraId="57F45B32" w14:textId="1D267A1C" w:rsidR="007824A0" w:rsidRPr="00837804" w:rsidRDefault="00837804" w:rsidP="00F03374">
            <w:pPr>
              <w:jc w:val="both"/>
              <w:rPr>
                <w:rFonts w:ascii="Times New Roman" w:hAnsi="Times New Roman" w:cs="Times New Roman"/>
                <w:b/>
                <w:sz w:val="24"/>
                <w:szCs w:val="24"/>
              </w:rPr>
            </w:pPr>
            <w:r w:rsidRPr="00837804">
              <w:rPr>
                <w:rFonts w:ascii="Times New Roman" w:hAnsi="Times New Roman" w:cs="Times New Roman"/>
                <w:b/>
                <w:sz w:val="24"/>
                <w:szCs w:val="24"/>
              </w:rPr>
              <w:t>NC</w:t>
            </w:r>
          </w:p>
        </w:tc>
        <w:tc>
          <w:tcPr>
            <w:tcW w:w="596" w:type="dxa"/>
          </w:tcPr>
          <w:p w14:paraId="357E6766" w14:textId="44DEFDD8" w:rsidR="007824A0" w:rsidRPr="00837804" w:rsidRDefault="00837804" w:rsidP="00F03374">
            <w:pPr>
              <w:jc w:val="both"/>
              <w:rPr>
                <w:rFonts w:ascii="Times New Roman" w:hAnsi="Times New Roman" w:cs="Times New Roman"/>
                <w:b/>
                <w:sz w:val="24"/>
                <w:szCs w:val="24"/>
              </w:rPr>
            </w:pPr>
            <w:r w:rsidRPr="00837804">
              <w:rPr>
                <w:rFonts w:ascii="Times New Roman" w:hAnsi="Times New Roman" w:cs="Times New Roman"/>
                <w:b/>
                <w:sz w:val="24"/>
                <w:szCs w:val="24"/>
              </w:rPr>
              <w:t>GC</w:t>
            </w:r>
          </w:p>
        </w:tc>
        <w:tc>
          <w:tcPr>
            <w:tcW w:w="597" w:type="dxa"/>
          </w:tcPr>
          <w:p w14:paraId="30F6424B" w14:textId="2A1DA991" w:rsidR="007824A0" w:rsidRPr="00837804" w:rsidRDefault="00837804" w:rsidP="00F03374">
            <w:pPr>
              <w:jc w:val="both"/>
              <w:rPr>
                <w:rFonts w:ascii="Times New Roman" w:hAnsi="Times New Roman" w:cs="Times New Roman"/>
                <w:b/>
                <w:sz w:val="24"/>
                <w:szCs w:val="24"/>
              </w:rPr>
            </w:pPr>
            <w:r w:rsidRPr="00837804">
              <w:rPr>
                <w:rFonts w:ascii="Times New Roman" w:hAnsi="Times New Roman" w:cs="Times New Roman"/>
                <w:b/>
                <w:sz w:val="24"/>
                <w:szCs w:val="24"/>
              </w:rPr>
              <w:t>IC</w:t>
            </w:r>
          </w:p>
        </w:tc>
      </w:tr>
      <w:tr w:rsidR="007824A0" w14:paraId="6A81DD1E" w14:textId="77777777" w:rsidTr="00F16F7B">
        <w:trPr>
          <w:trHeight w:val="276"/>
        </w:trPr>
        <w:tc>
          <w:tcPr>
            <w:tcW w:w="564" w:type="dxa"/>
          </w:tcPr>
          <w:p w14:paraId="0303B98A" w14:textId="7165231D" w:rsidR="007824A0" w:rsidRPr="00B059A2" w:rsidRDefault="00B059A2" w:rsidP="00F03374">
            <w:pPr>
              <w:jc w:val="both"/>
              <w:rPr>
                <w:rFonts w:ascii="Times New Roman" w:hAnsi="Times New Roman" w:cs="Times New Roman"/>
                <w:bCs/>
                <w:sz w:val="24"/>
                <w:szCs w:val="24"/>
              </w:rPr>
            </w:pPr>
            <w:r w:rsidRPr="00B059A2">
              <w:rPr>
                <w:rFonts w:ascii="Times New Roman" w:hAnsi="Times New Roman" w:cs="Times New Roman"/>
                <w:bCs/>
                <w:sz w:val="24"/>
                <w:szCs w:val="24"/>
              </w:rPr>
              <w:t>…</w:t>
            </w:r>
          </w:p>
        </w:tc>
        <w:tc>
          <w:tcPr>
            <w:tcW w:w="6997" w:type="dxa"/>
          </w:tcPr>
          <w:p w14:paraId="40F1A3CC" w14:textId="77777777" w:rsidR="007824A0" w:rsidRDefault="007824A0" w:rsidP="00F03374">
            <w:pPr>
              <w:jc w:val="both"/>
              <w:rPr>
                <w:rFonts w:ascii="Times New Roman" w:hAnsi="Times New Roman" w:cs="Times New Roman"/>
                <w:b/>
                <w:sz w:val="24"/>
                <w:szCs w:val="24"/>
                <w:u w:val="single"/>
              </w:rPr>
            </w:pPr>
          </w:p>
        </w:tc>
        <w:tc>
          <w:tcPr>
            <w:tcW w:w="596" w:type="dxa"/>
          </w:tcPr>
          <w:p w14:paraId="002B7006" w14:textId="77777777" w:rsidR="007824A0" w:rsidRDefault="007824A0" w:rsidP="00F03374">
            <w:pPr>
              <w:jc w:val="both"/>
              <w:rPr>
                <w:rFonts w:ascii="Times New Roman" w:hAnsi="Times New Roman" w:cs="Times New Roman"/>
                <w:b/>
                <w:sz w:val="24"/>
                <w:szCs w:val="24"/>
                <w:u w:val="single"/>
              </w:rPr>
            </w:pPr>
          </w:p>
        </w:tc>
        <w:tc>
          <w:tcPr>
            <w:tcW w:w="596" w:type="dxa"/>
          </w:tcPr>
          <w:p w14:paraId="2FACC8A2" w14:textId="77777777" w:rsidR="007824A0" w:rsidRDefault="007824A0" w:rsidP="00F03374">
            <w:pPr>
              <w:jc w:val="both"/>
              <w:rPr>
                <w:rFonts w:ascii="Times New Roman" w:hAnsi="Times New Roman" w:cs="Times New Roman"/>
                <w:b/>
                <w:sz w:val="24"/>
                <w:szCs w:val="24"/>
                <w:u w:val="single"/>
              </w:rPr>
            </w:pPr>
          </w:p>
        </w:tc>
        <w:tc>
          <w:tcPr>
            <w:tcW w:w="597" w:type="dxa"/>
          </w:tcPr>
          <w:p w14:paraId="11259996" w14:textId="2B77D82C" w:rsidR="007824A0" w:rsidRDefault="007824A0" w:rsidP="00F03374">
            <w:pPr>
              <w:jc w:val="both"/>
              <w:rPr>
                <w:rFonts w:ascii="Times New Roman" w:hAnsi="Times New Roman" w:cs="Times New Roman"/>
                <w:b/>
                <w:sz w:val="24"/>
                <w:szCs w:val="24"/>
                <w:u w:val="single"/>
              </w:rPr>
            </w:pPr>
          </w:p>
        </w:tc>
      </w:tr>
      <w:tr w:rsidR="007824A0" w14:paraId="6DFBDEF2" w14:textId="77777777" w:rsidTr="006237D7">
        <w:trPr>
          <w:trHeight w:val="276"/>
        </w:trPr>
        <w:tc>
          <w:tcPr>
            <w:tcW w:w="564" w:type="dxa"/>
            <w:vAlign w:val="center"/>
          </w:tcPr>
          <w:p w14:paraId="130CA8A2" w14:textId="7323F199" w:rsidR="007824A0" w:rsidRPr="00B059A2" w:rsidRDefault="00B059A2" w:rsidP="00F03374">
            <w:pPr>
              <w:jc w:val="both"/>
              <w:rPr>
                <w:rFonts w:ascii="Times New Roman" w:hAnsi="Times New Roman" w:cs="Times New Roman"/>
                <w:bCs/>
                <w:sz w:val="24"/>
                <w:szCs w:val="24"/>
              </w:rPr>
            </w:pPr>
            <w:r>
              <w:rPr>
                <w:rFonts w:ascii="Times New Roman" w:hAnsi="Times New Roman" w:cs="Times New Roman"/>
                <w:bCs/>
                <w:sz w:val="24"/>
                <w:szCs w:val="24"/>
              </w:rPr>
              <w:t>34a</w:t>
            </w:r>
          </w:p>
        </w:tc>
        <w:tc>
          <w:tcPr>
            <w:tcW w:w="6997" w:type="dxa"/>
            <w:vAlign w:val="center"/>
          </w:tcPr>
          <w:p w14:paraId="60FF2ACD" w14:textId="77777777" w:rsidR="00C11832" w:rsidRPr="00C11832" w:rsidRDefault="00C11832" w:rsidP="00C11832">
            <w:pPr>
              <w:jc w:val="both"/>
              <w:rPr>
                <w:rFonts w:ascii="Times New Roman" w:hAnsi="Times New Roman" w:cs="Times New Roman"/>
                <w:bCs/>
                <w:sz w:val="24"/>
                <w:szCs w:val="24"/>
              </w:rPr>
            </w:pPr>
            <w:r w:rsidRPr="00C11832">
              <w:rPr>
                <w:rFonts w:ascii="Times New Roman" w:hAnsi="Times New Roman" w:cs="Times New Roman"/>
                <w:bCs/>
                <w:sz w:val="24"/>
                <w:szCs w:val="24"/>
              </w:rPr>
              <w:tab/>
            </w:r>
          </w:p>
          <w:p w14:paraId="67AE156F" w14:textId="4FD36E5F" w:rsidR="007824A0" w:rsidRPr="00C11832" w:rsidRDefault="00C11832" w:rsidP="00C11832">
            <w:pPr>
              <w:jc w:val="both"/>
              <w:rPr>
                <w:rFonts w:ascii="Times New Roman" w:hAnsi="Times New Roman" w:cs="Times New Roman"/>
                <w:bCs/>
                <w:sz w:val="24"/>
                <w:szCs w:val="24"/>
              </w:rPr>
            </w:pPr>
            <w:r w:rsidRPr="00C11832">
              <w:rPr>
                <w:rFonts w:ascii="Times New Roman" w:hAnsi="Times New Roman" w:cs="Times New Roman"/>
                <w:bCs/>
                <w:sz w:val="24"/>
                <w:szCs w:val="24"/>
              </w:rPr>
              <w:t>Multifamily dwellings</w:t>
            </w:r>
            <w:r w:rsidRPr="00C11832">
              <w:rPr>
                <w:rFonts w:ascii="Times New Roman" w:hAnsi="Times New Roman" w:cs="Times New Roman"/>
                <w:bCs/>
                <w:sz w:val="24"/>
                <w:szCs w:val="24"/>
                <w:vertAlign w:val="superscript"/>
              </w:rPr>
              <w:t>2</w:t>
            </w:r>
            <w:r w:rsidRPr="00C11832">
              <w:rPr>
                <w:rFonts w:ascii="Times New Roman" w:hAnsi="Times New Roman" w:cs="Times New Roman"/>
                <w:bCs/>
                <w:sz w:val="24"/>
                <w:szCs w:val="24"/>
              </w:rPr>
              <w:t xml:space="preserve">, </w:t>
            </w:r>
            <w:r w:rsidRPr="008C4A8E">
              <w:rPr>
                <w:rFonts w:ascii="Times New Roman" w:hAnsi="Times New Roman" w:cs="Times New Roman"/>
                <w:bCs/>
                <w:strike/>
                <w:sz w:val="24"/>
                <w:szCs w:val="24"/>
              </w:rPr>
              <w:t>rooming houses and boarding houses</w:t>
            </w:r>
            <w:r w:rsidR="008C4A8E">
              <w:rPr>
                <w:rFonts w:ascii="Times New Roman" w:hAnsi="Times New Roman" w:cs="Times New Roman"/>
                <w:bCs/>
                <w:sz w:val="24"/>
                <w:szCs w:val="24"/>
              </w:rPr>
              <w:t xml:space="preserve"> </w:t>
            </w:r>
            <w:r w:rsidR="008C4A8E">
              <w:rPr>
                <w:rFonts w:ascii="Times New Roman" w:hAnsi="Times New Roman" w:cs="Times New Roman"/>
                <w:bCs/>
                <w:sz w:val="24"/>
                <w:szCs w:val="24"/>
                <w:u w:val="single"/>
              </w:rPr>
              <w:t>co-living housing</w:t>
            </w:r>
            <w:r w:rsidR="007825A1" w:rsidRPr="007825A1">
              <w:rPr>
                <w:rFonts w:ascii="Times New Roman" w:hAnsi="Times New Roman" w:cs="Times New Roman"/>
                <w:bCs/>
                <w:sz w:val="24"/>
                <w:szCs w:val="24"/>
                <w:u w:val="single"/>
                <w:vertAlign w:val="superscript"/>
              </w:rPr>
              <w:t>15</w:t>
            </w:r>
            <w:r w:rsidRPr="00C11832">
              <w:rPr>
                <w:rFonts w:ascii="Times New Roman" w:hAnsi="Times New Roman" w:cs="Times New Roman"/>
                <w:bCs/>
                <w:sz w:val="24"/>
                <w:szCs w:val="24"/>
              </w:rPr>
              <w:t>, senior apartments, retirement homes, assisted living facilities, continuing care communities, board and care homes, hospices, or nursing homes subject to the standards and locations as applicable in SMC 18.16.040</w:t>
            </w:r>
          </w:p>
        </w:tc>
        <w:tc>
          <w:tcPr>
            <w:tcW w:w="596" w:type="dxa"/>
            <w:vAlign w:val="center"/>
          </w:tcPr>
          <w:p w14:paraId="4A0B5CD2" w14:textId="4EFEF565" w:rsidR="007824A0" w:rsidRPr="00837804" w:rsidRDefault="00837804" w:rsidP="00F03374">
            <w:pPr>
              <w:jc w:val="both"/>
              <w:rPr>
                <w:rFonts w:ascii="Times New Roman" w:hAnsi="Times New Roman" w:cs="Times New Roman"/>
                <w:bCs/>
                <w:sz w:val="24"/>
                <w:szCs w:val="24"/>
              </w:rPr>
            </w:pPr>
            <w:r w:rsidRPr="00837804">
              <w:rPr>
                <w:rFonts w:ascii="Times New Roman" w:hAnsi="Times New Roman" w:cs="Times New Roman"/>
                <w:bCs/>
                <w:sz w:val="24"/>
                <w:szCs w:val="24"/>
              </w:rPr>
              <w:t>P</w:t>
            </w:r>
          </w:p>
        </w:tc>
        <w:tc>
          <w:tcPr>
            <w:tcW w:w="596" w:type="dxa"/>
            <w:vAlign w:val="center"/>
          </w:tcPr>
          <w:p w14:paraId="121E687F" w14:textId="2618F5BD" w:rsidR="007824A0" w:rsidRPr="00837804" w:rsidRDefault="00837804" w:rsidP="00F03374">
            <w:pPr>
              <w:jc w:val="both"/>
              <w:rPr>
                <w:rFonts w:ascii="Times New Roman" w:hAnsi="Times New Roman" w:cs="Times New Roman"/>
                <w:bCs/>
                <w:sz w:val="24"/>
                <w:szCs w:val="24"/>
              </w:rPr>
            </w:pPr>
            <w:r w:rsidRPr="00837804">
              <w:rPr>
                <w:rFonts w:ascii="Times New Roman" w:hAnsi="Times New Roman" w:cs="Times New Roman"/>
                <w:bCs/>
                <w:sz w:val="24"/>
                <w:szCs w:val="24"/>
              </w:rPr>
              <w:t>P</w:t>
            </w:r>
          </w:p>
        </w:tc>
        <w:tc>
          <w:tcPr>
            <w:tcW w:w="597" w:type="dxa"/>
            <w:vAlign w:val="center"/>
          </w:tcPr>
          <w:p w14:paraId="1C792136" w14:textId="26982988" w:rsidR="007824A0" w:rsidRPr="00837804" w:rsidRDefault="00837804" w:rsidP="00F03374">
            <w:pPr>
              <w:jc w:val="both"/>
              <w:rPr>
                <w:rFonts w:ascii="Times New Roman" w:hAnsi="Times New Roman" w:cs="Times New Roman"/>
                <w:bCs/>
                <w:sz w:val="24"/>
                <w:szCs w:val="24"/>
              </w:rPr>
            </w:pPr>
            <w:r w:rsidRPr="00837804">
              <w:rPr>
                <w:rFonts w:ascii="Times New Roman" w:hAnsi="Times New Roman" w:cs="Times New Roman"/>
                <w:bCs/>
                <w:sz w:val="24"/>
                <w:szCs w:val="24"/>
              </w:rPr>
              <w:t>-</w:t>
            </w:r>
          </w:p>
        </w:tc>
      </w:tr>
      <w:tr w:rsidR="007824A0" w14:paraId="5B4E3398" w14:textId="77777777" w:rsidTr="00F16F7B">
        <w:trPr>
          <w:trHeight w:val="276"/>
        </w:trPr>
        <w:tc>
          <w:tcPr>
            <w:tcW w:w="564" w:type="dxa"/>
          </w:tcPr>
          <w:p w14:paraId="72A4CAF2" w14:textId="6F6B42A3" w:rsidR="007824A0" w:rsidRPr="00F16F7B" w:rsidRDefault="00F16F7B" w:rsidP="00F03374">
            <w:pPr>
              <w:jc w:val="both"/>
              <w:rPr>
                <w:rFonts w:ascii="Times New Roman" w:hAnsi="Times New Roman" w:cs="Times New Roman"/>
                <w:bCs/>
                <w:sz w:val="24"/>
                <w:szCs w:val="24"/>
              </w:rPr>
            </w:pPr>
            <w:r>
              <w:rPr>
                <w:rFonts w:ascii="Times New Roman" w:hAnsi="Times New Roman" w:cs="Times New Roman"/>
                <w:bCs/>
                <w:sz w:val="24"/>
                <w:szCs w:val="24"/>
              </w:rPr>
              <w:t>…</w:t>
            </w:r>
          </w:p>
        </w:tc>
        <w:tc>
          <w:tcPr>
            <w:tcW w:w="6997" w:type="dxa"/>
          </w:tcPr>
          <w:p w14:paraId="370A8872" w14:textId="77777777" w:rsidR="007824A0" w:rsidRDefault="007824A0" w:rsidP="00F03374">
            <w:pPr>
              <w:jc w:val="both"/>
              <w:rPr>
                <w:rFonts w:ascii="Times New Roman" w:hAnsi="Times New Roman" w:cs="Times New Roman"/>
                <w:b/>
                <w:sz w:val="24"/>
                <w:szCs w:val="24"/>
                <w:u w:val="single"/>
              </w:rPr>
            </w:pPr>
          </w:p>
        </w:tc>
        <w:tc>
          <w:tcPr>
            <w:tcW w:w="596" w:type="dxa"/>
          </w:tcPr>
          <w:p w14:paraId="65996462" w14:textId="77777777" w:rsidR="007824A0" w:rsidRDefault="007824A0" w:rsidP="00F03374">
            <w:pPr>
              <w:jc w:val="both"/>
              <w:rPr>
                <w:rFonts w:ascii="Times New Roman" w:hAnsi="Times New Roman" w:cs="Times New Roman"/>
                <w:b/>
                <w:sz w:val="24"/>
                <w:szCs w:val="24"/>
                <w:u w:val="single"/>
              </w:rPr>
            </w:pPr>
          </w:p>
        </w:tc>
        <w:tc>
          <w:tcPr>
            <w:tcW w:w="596" w:type="dxa"/>
          </w:tcPr>
          <w:p w14:paraId="7DAD31C2" w14:textId="77777777" w:rsidR="007824A0" w:rsidRDefault="007824A0" w:rsidP="00F03374">
            <w:pPr>
              <w:jc w:val="both"/>
              <w:rPr>
                <w:rFonts w:ascii="Times New Roman" w:hAnsi="Times New Roman" w:cs="Times New Roman"/>
                <w:b/>
                <w:sz w:val="24"/>
                <w:szCs w:val="24"/>
                <w:u w:val="single"/>
              </w:rPr>
            </w:pPr>
          </w:p>
        </w:tc>
        <w:tc>
          <w:tcPr>
            <w:tcW w:w="597" w:type="dxa"/>
          </w:tcPr>
          <w:p w14:paraId="2A2151DC" w14:textId="6FA73BC7" w:rsidR="007824A0" w:rsidRDefault="007824A0" w:rsidP="00F03374">
            <w:pPr>
              <w:jc w:val="both"/>
              <w:rPr>
                <w:rFonts w:ascii="Times New Roman" w:hAnsi="Times New Roman" w:cs="Times New Roman"/>
                <w:b/>
                <w:sz w:val="24"/>
                <w:szCs w:val="24"/>
                <w:u w:val="single"/>
              </w:rPr>
            </w:pPr>
          </w:p>
        </w:tc>
      </w:tr>
    </w:tbl>
    <w:p w14:paraId="4F231D22" w14:textId="77777777" w:rsidR="00F16F7B" w:rsidRPr="00F16F7B" w:rsidRDefault="00F16F7B" w:rsidP="00F16F7B">
      <w:pPr>
        <w:spacing w:after="0" w:line="240" w:lineRule="auto"/>
        <w:jc w:val="both"/>
        <w:rPr>
          <w:rFonts w:ascii="Times New Roman" w:hAnsi="Times New Roman" w:cs="Times New Roman"/>
          <w:bCs/>
          <w:sz w:val="20"/>
          <w:szCs w:val="20"/>
        </w:rPr>
      </w:pPr>
      <w:r w:rsidRPr="00F16F7B">
        <w:rPr>
          <w:rFonts w:ascii="Times New Roman" w:hAnsi="Times New Roman" w:cs="Times New Roman"/>
          <w:bCs/>
          <w:sz w:val="20"/>
          <w:szCs w:val="20"/>
          <w:vertAlign w:val="superscript"/>
        </w:rPr>
        <w:t>1</w:t>
      </w:r>
      <w:r w:rsidRPr="00F16F7B">
        <w:rPr>
          <w:rFonts w:ascii="Times New Roman" w:hAnsi="Times New Roman" w:cs="Times New Roman"/>
          <w:bCs/>
          <w:sz w:val="20"/>
          <w:szCs w:val="20"/>
        </w:rPr>
        <w:t xml:space="preserve">Not </w:t>
      </w:r>
      <w:proofErr w:type="gramStart"/>
      <w:r w:rsidRPr="00F16F7B">
        <w:rPr>
          <w:rFonts w:ascii="Times New Roman" w:hAnsi="Times New Roman" w:cs="Times New Roman"/>
          <w:bCs/>
          <w:sz w:val="20"/>
          <w:szCs w:val="20"/>
        </w:rPr>
        <w:t>involving</w:t>
      </w:r>
      <w:proofErr w:type="gramEnd"/>
      <w:r w:rsidRPr="00F16F7B">
        <w:rPr>
          <w:rFonts w:ascii="Times New Roman" w:hAnsi="Times New Roman" w:cs="Times New Roman"/>
          <w:bCs/>
          <w:sz w:val="20"/>
          <w:szCs w:val="20"/>
        </w:rPr>
        <w:t xml:space="preserve"> operations or equipment that would cause excess noise, vibration, light, glare, or odor.</w:t>
      </w:r>
    </w:p>
    <w:p w14:paraId="11218190" w14:textId="77777777" w:rsidR="00F16F7B" w:rsidRPr="00F16F7B" w:rsidRDefault="00F16F7B" w:rsidP="00F16F7B">
      <w:pPr>
        <w:spacing w:after="0" w:line="240" w:lineRule="auto"/>
        <w:jc w:val="both"/>
        <w:rPr>
          <w:rFonts w:ascii="Times New Roman" w:hAnsi="Times New Roman" w:cs="Times New Roman"/>
          <w:bCs/>
          <w:sz w:val="20"/>
          <w:szCs w:val="20"/>
        </w:rPr>
      </w:pPr>
      <w:r w:rsidRPr="00F16F7B">
        <w:rPr>
          <w:rFonts w:ascii="Times New Roman" w:hAnsi="Times New Roman" w:cs="Times New Roman"/>
          <w:bCs/>
          <w:sz w:val="20"/>
          <w:szCs w:val="20"/>
          <w:vertAlign w:val="superscript"/>
        </w:rPr>
        <w:t>2</w:t>
      </w:r>
      <w:r w:rsidRPr="00F16F7B">
        <w:rPr>
          <w:rFonts w:ascii="Times New Roman" w:hAnsi="Times New Roman" w:cs="Times New Roman"/>
          <w:bCs/>
          <w:sz w:val="20"/>
          <w:szCs w:val="20"/>
        </w:rPr>
        <w:t>Including multifamily residential infill (MRI) dwellings as may be permitted pursuant to SMC </w:t>
      </w:r>
      <w:hyperlink r:id="rId10" w:anchor="!/Sumner18/Sumner1816.html#18.16.040" w:history="1">
        <w:r w:rsidRPr="00F16F7B">
          <w:rPr>
            <w:rStyle w:val="Hyperlink"/>
            <w:rFonts w:ascii="Times New Roman" w:hAnsi="Times New Roman" w:cs="Times New Roman"/>
            <w:bCs/>
            <w:sz w:val="20"/>
            <w:szCs w:val="20"/>
            <w:u w:val="none"/>
          </w:rPr>
          <w:t>18.16.040</w:t>
        </w:r>
      </w:hyperlink>
      <w:r w:rsidRPr="00F16F7B">
        <w:rPr>
          <w:rFonts w:ascii="Times New Roman" w:hAnsi="Times New Roman" w:cs="Times New Roman"/>
          <w:bCs/>
          <w:sz w:val="20"/>
          <w:szCs w:val="20"/>
        </w:rPr>
        <w:t>(F).</w:t>
      </w:r>
    </w:p>
    <w:p w14:paraId="4D742D7B" w14:textId="77777777" w:rsidR="00F16F7B" w:rsidRPr="00F16F7B" w:rsidRDefault="00F16F7B" w:rsidP="00F16F7B">
      <w:pPr>
        <w:spacing w:after="0" w:line="240" w:lineRule="auto"/>
        <w:jc w:val="both"/>
        <w:rPr>
          <w:rFonts w:ascii="Times New Roman" w:hAnsi="Times New Roman" w:cs="Times New Roman"/>
          <w:bCs/>
          <w:sz w:val="20"/>
          <w:szCs w:val="20"/>
        </w:rPr>
      </w:pPr>
      <w:r w:rsidRPr="00F16F7B">
        <w:rPr>
          <w:rFonts w:ascii="Times New Roman" w:hAnsi="Times New Roman" w:cs="Times New Roman"/>
          <w:bCs/>
          <w:sz w:val="20"/>
          <w:szCs w:val="20"/>
          <w:vertAlign w:val="superscript"/>
        </w:rPr>
        <w:t>3</w:t>
      </w:r>
      <w:r w:rsidRPr="00F16F7B">
        <w:rPr>
          <w:rFonts w:ascii="Times New Roman" w:hAnsi="Times New Roman" w:cs="Times New Roman"/>
          <w:bCs/>
          <w:sz w:val="20"/>
          <w:szCs w:val="20"/>
        </w:rPr>
        <w:t>Reserved.</w:t>
      </w:r>
    </w:p>
    <w:p w14:paraId="7D019C0D" w14:textId="77777777" w:rsidR="00F16F7B" w:rsidRPr="00F16F7B" w:rsidRDefault="00F16F7B" w:rsidP="00F16F7B">
      <w:pPr>
        <w:spacing w:after="0" w:line="240" w:lineRule="auto"/>
        <w:jc w:val="both"/>
        <w:rPr>
          <w:rFonts w:ascii="Times New Roman" w:hAnsi="Times New Roman" w:cs="Times New Roman"/>
          <w:bCs/>
          <w:sz w:val="20"/>
          <w:szCs w:val="20"/>
        </w:rPr>
      </w:pPr>
      <w:r w:rsidRPr="00F16F7B">
        <w:rPr>
          <w:rFonts w:ascii="Times New Roman" w:hAnsi="Times New Roman" w:cs="Times New Roman"/>
          <w:bCs/>
          <w:sz w:val="20"/>
          <w:szCs w:val="20"/>
          <w:vertAlign w:val="superscript"/>
        </w:rPr>
        <w:t>4</w:t>
      </w:r>
      <w:r w:rsidRPr="00F16F7B">
        <w:rPr>
          <w:rFonts w:ascii="Times New Roman" w:hAnsi="Times New Roman" w:cs="Times New Roman"/>
          <w:bCs/>
          <w:sz w:val="20"/>
          <w:szCs w:val="20"/>
        </w:rPr>
        <w:t>Reserved.</w:t>
      </w:r>
    </w:p>
    <w:p w14:paraId="41CC8CCB" w14:textId="77777777" w:rsidR="00F16F7B" w:rsidRPr="00F16F7B" w:rsidRDefault="00F16F7B" w:rsidP="00F16F7B">
      <w:pPr>
        <w:spacing w:after="0" w:line="240" w:lineRule="auto"/>
        <w:jc w:val="both"/>
        <w:rPr>
          <w:rFonts w:ascii="Times New Roman" w:hAnsi="Times New Roman" w:cs="Times New Roman"/>
          <w:bCs/>
          <w:sz w:val="20"/>
          <w:szCs w:val="20"/>
        </w:rPr>
      </w:pPr>
      <w:r w:rsidRPr="00F16F7B">
        <w:rPr>
          <w:rFonts w:ascii="Times New Roman" w:hAnsi="Times New Roman" w:cs="Times New Roman"/>
          <w:bCs/>
          <w:sz w:val="20"/>
          <w:szCs w:val="20"/>
          <w:vertAlign w:val="superscript"/>
        </w:rPr>
        <w:t>5</w:t>
      </w:r>
      <w:r w:rsidRPr="00F16F7B">
        <w:rPr>
          <w:rFonts w:ascii="Times New Roman" w:hAnsi="Times New Roman" w:cs="Times New Roman"/>
          <w:bCs/>
          <w:sz w:val="20"/>
          <w:szCs w:val="20"/>
        </w:rPr>
        <w:t>Reserved.</w:t>
      </w:r>
    </w:p>
    <w:p w14:paraId="5F421B24" w14:textId="77777777" w:rsidR="00F16F7B" w:rsidRPr="00F16F7B" w:rsidRDefault="00F16F7B" w:rsidP="00F16F7B">
      <w:pPr>
        <w:spacing w:after="0" w:line="240" w:lineRule="auto"/>
        <w:jc w:val="both"/>
        <w:rPr>
          <w:rFonts w:ascii="Times New Roman" w:hAnsi="Times New Roman" w:cs="Times New Roman"/>
          <w:bCs/>
          <w:sz w:val="20"/>
          <w:szCs w:val="20"/>
        </w:rPr>
      </w:pPr>
      <w:r w:rsidRPr="00F16F7B">
        <w:rPr>
          <w:rFonts w:ascii="Times New Roman" w:hAnsi="Times New Roman" w:cs="Times New Roman"/>
          <w:bCs/>
          <w:sz w:val="20"/>
          <w:szCs w:val="20"/>
          <w:vertAlign w:val="superscript"/>
        </w:rPr>
        <w:t>6</w:t>
      </w:r>
      <w:r w:rsidRPr="00F16F7B">
        <w:rPr>
          <w:rFonts w:ascii="Times New Roman" w:hAnsi="Times New Roman" w:cs="Times New Roman"/>
          <w:bCs/>
          <w:sz w:val="20"/>
          <w:szCs w:val="20"/>
        </w:rPr>
        <w:t>Contractor businesses are only permitted on lots within the IC zoning district in the vicinity of 24th Street East that abut industrial-zoned land on two sides. Contractor businesses shall meet the performance standards in SMC </w:t>
      </w:r>
      <w:hyperlink r:id="rId11" w:anchor="!/Sumner18/Sumner1816.html#18.16.080" w:history="1">
        <w:r w:rsidRPr="00F16F7B">
          <w:rPr>
            <w:rStyle w:val="Hyperlink"/>
            <w:rFonts w:ascii="Times New Roman" w:hAnsi="Times New Roman" w:cs="Times New Roman"/>
            <w:bCs/>
            <w:sz w:val="20"/>
            <w:szCs w:val="20"/>
            <w:u w:val="none"/>
          </w:rPr>
          <w:t>18.16.080</w:t>
        </w:r>
      </w:hyperlink>
      <w:r w:rsidRPr="00F16F7B">
        <w:rPr>
          <w:rFonts w:ascii="Times New Roman" w:hAnsi="Times New Roman" w:cs="Times New Roman"/>
          <w:bCs/>
          <w:sz w:val="20"/>
          <w:szCs w:val="20"/>
        </w:rPr>
        <w:t>(T) and are a prohibited use in the IC zoning district in the vicinity of 166th Avenue East as depicted on the zoning map.</w:t>
      </w:r>
    </w:p>
    <w:p w14:paraId="0618144A" w14:textId="77777777" w:rsidR="00F16F7B" w:rsidRPr="00F16F7B" w:rsidRDefault="00F16F7B" w:rsidP="00F16F7B">
      <w:pPr>
        <w:spacing w:after="0" w:line="240" w:lineRule="auto"/>
        <w:jc w:val="both"/>
        <w:rPr>
          <w:rFonts w:ascii="Times New Roman" w:hAnsi="Times New Roman" w:cs="Times New Roman"/>
          <w:bCs/>
          <w:sz w:val="20"/>
          <w:szCs w:val="20"/>
        </w:rPr>
      </w:pPr>
      <w:r w:rsidRPr="00F16F7B">
        <w:rPr>
          <w:rFonts w:ascii="Times New Roman" w:hAnsi="Times New Roman" w:cs="Times New Roman"/>
          <w:bCs/>
          <w:sz w:val="20"/>
          <w:szCs w:val="20"/>
          <w:vertAlign w:val="superscript"/>
        </w:rPr>
        <w:t>7</w:t>
      </w:r>
      <w:r w:rsidRPr="00F16F7B">
        <w:rPr>
          <w:rFonts w:ascii="Times New Roman" w:hAnsi="Times New Roman" w:cs="Times New Roman"/>
          <w:bCs/>
          <w:sz w:val="20"/>
          <w:szCs w:val="20"/>
        </w:rPr>
        <w:t>Health and fitness clubs in the neighborhood commercial district shall not exceed 3,000 square feet in total floor area.</w:t>
      </w:r>
    </w:p>
    <w:p w14:paraId="64CF170C" w14:textId="77777777" w:rsidR="00F16F7B" w:rsidRPr="00F16F7B" w:rsidRDefault="00F16F7B" w:rsidP="00F16F7B">
      <w:pPr>
        <w:spacing w:after="0" w:line="240" w:lineRule="auto"/>
        <w:jc w:val="both"/>
        <w:rPr>
          <w:rFonts w:ascii="Times New Roman" w:hAnsi="Times New Roman" w:cs="Times New Roman"/>
          <w:bCs/>
          <w:sz w:val="20"/>
          <w:szCs w:val="20"/>
        </w:rPr>
      </w:pPr>
      <w:r w:rsidRPr="00F16F7B">
        <w:rPr>
          <w:rFonts w:ascii="Times New Roman" w:hAnsi="Times New Roman" w:cs="Times New Roman"/>
          <w:bCs/>
          <w:sz w:val="20"/>
          <w:szCs w:val="20"/>
          <w:vertAlign w:val="superscript"/>
        </w:rPr>
        <w:t>8</w:t>
      </w:r>
      <w:r w:rsidRPr="00F16F7B">
        <w:rPr>
          <w:rFonts w:ascii="Times New Roman" w:hAnsi="Times New Roman" w:cs="Times New Roman"/>
          <w:bCs/>
          <w:sz w:val="20"/>
          <w:szCs w:val="20"/>
        </w:rPr>
        <w:t>Reserved.</w:t>
      </w:r>
    </w:p>
    <w:p w14:paraId="77B42217" w14:textId="77777777" w:rsidR="00F16F7B" w:rsidRPr="00F16F7B" w:rsidRDefault="00F16F7B" w:rsidP="00F16F7B">
      <w:pPr>
        <w:spacing w:after="0" w:line="240" w:lineRule="auto"/>
        <w:jc w:val="both"/>
        <w:rPr>
          <w:rFonts w:ascii="Times New Roman" w:hAnsi="Times New Roman" w:cs="Times New Roman"/>
          <w:bCs/>
          <w:sz w:val="20"/>
          <w:szCs w:val="20"/>
        </w:rPr>
      </w:pPr>
      <w:r w:rsidRPr="00F16F7B">
        <w:rPr>
          <w:rFonts w:ascii="Times New Roman" w:hAnsi="Times New Roman" w:cs="Times New Roman"/>
          <w:bCs/>
          <w:sz w:val="20"/>
          <w:szCs w:val="20"/>
          <w:vertAlign w:val="superscript"/>
        </w:rPr>
        <w:t>9</w:t>
      </w:r>
      <w:r w:rsidRPr="00F16F7B">
        <w:rPr>
          <w:rFonts w:ascii="Times New Roman" w:hAnsi="Times New Roman" w:cs="Times New Roman"/>
          <w:bCs/>
          <w:sz w:val="20"/>
          <w:szCs w:val="20"/>
        </w:rPr>
        <w:t>Truck-related parking allowed in the interchange commercial truck parking overlay area zone per SMC </w:t>
      </w:r>
      <w:hyperlink r:id="rId12" w:anchor="!/Sumner18/Sumner1842.html#18.42.046" w:history="1">
        <w:r w:rsidRPr="00F16F7B">
          <w:rPr>
            <w:rStyle w:val="Hyperlink"/>
            <w:rFonts w:ascii="Times New Roman" w:hAnsi="Times New Roman" w:cs="Times New Roman"/>
            <w:bCs/>
            <w:sz w:val="20"/>
            <w:szCs w:val="20"/>
            <w:u w:val="none"/>
          </w:rPr>
          <w:t>18.42.046</w:t>
        </w:r>
      </w:hyperlink>
      <w:r w:rsidRPr="00F16F7B">
        <w:rPr>
          <w:rFonts w:ascii="Times New Roman" w:hAnsi="Times New Roman" w:cs="Times New Roman"/>
          <w:bCs/>
          <w:sz w:val="20"/>
          <w:szCs w:val="20"/>
        </w:rPr>
        <w:t>.</w:t>
      </w:r>
    </w:p>
    <w:p w14:paraId="548CBA6D" w14:textId="77777777" w:rsidR="00F16F7B" w:rsidRPr="00F16F7B" w:rsidRDefault="00F16F7B" w:rsidP="00F16F7B">
      <w:pPr>
        <w:spacing w:after="0" w:line="240" w:lineRule="auto"/>
        <w:jc w:val="both"/>
        <w:rPr>
          <w:rFonts w:ascii="Times New Roman" w:hAnsi="Times New Roman" w:cs="Times New Roman"/>
          <w:bCs/>
          <w:sz w:val="20"/>
          <w:szCs w:val="20"/>
        </w:rPr>
      </w:pPr>
      <w:r w:rsidRPr="00F16F7B">
        <w:rPr>
          <w:rFonts w:ascii="Times New Roman" w:hAnsi="Times New Roman" w:cs="Times New Roman"/>
          <w:bCs/>
          <w:sz w:val="20"/>
          <w:szCs w:val="20"/>
          <w:vertAlign w:val="superscript"/>
        </w:rPr>
        <w:t>10</w:t>
      </w:r>
      <w:r w:rsidRPr="00F16F7B">
        <w:rPr>
          <w:rFonts w:ascii="Times New Roman" w:hAnsi="Times New Roman" w:cs="Times New Roman"/>
          <w:bCs/>
          <w:sz w:val="20"/>
          <w:szCs w:val="20"/>
        </w:rPr>
        <w:t>Vehicle repair, automotive collision subject to performance standards in SMC </w:t>
      </w:r>
      <w:hyperlink r:id="rId13" w:anchor="!/Sumner18/Sumner1816.html#18.16.080" w:history="1">
        <w:r w:rsidRPr="00F16F7B">
          <w:rPr>
            <w:rStyle w:val="Hyperlink"/>
            <w:rFonts w:ascii="Times New Roman" w:hAnsi="Times New Roman" w:cs="Times New Roman"/>
            <w:bCs/>
            <w:sz w:val="20"/>
            <w:szCs w:val="20"/>
            <w:u w:val="none"/>
          </w:rPr>
          <w:t>18.16.080</w:t>
        </w:r>
      </w:hyperlink>
      <w:r w:rsidRPr="00F16F7B">
        <w:rPr>
          <w:rFonts w:ascii="Times New Roman" w:hAnsi="Times New Roman" w:cs="Times New Roman"/>
          <w:bCs/>
          <w:sz w:val="20"/>
          <w:szCs w:val="20"/>
        </w:rPr>
        <w:t>(Y).</w:t>
      </w:r>
    </w:p>
    <w:p w14:paraId="35D8BAFE" w14:textId="77777777" w:rsidR="00F16F7B" w:rsidRPr="00F16F7B" w:rsidRDefault="00F16F7B" w:rsidP="00F16F7B">
      <w:pPr>
        <w:spacing w:after="0" w:line="240" w:lineRule="auto"/>
        <w:jc w:val="both"/>
        <w:rPr>
          <w:rFonts w:ascii="Times New Roman" w:hAnsi="Times New Roman" w:cs="Times New Roman"/>
          <w:bCs/>
          <w:sz w:val="20"/>
          <w:szCs w:val="20"/>
        </w:rPr>
      </w:pPr>
      <w:r w:rsidRPr="00F16F7B">
        <w:rPr>
          <w:rFonts w:ascii="Times New Roman" w:hAnsi="Times New Roman" w:cs="Times New Roman"/>
          <w:bCs/>
          <w:sz w:val="20"/>
          <w:szCs w:val="20"/>
          <w:vertAlign w:val="superscript"/>
        </w:rPr>
        <w:t>11</w:t>
      </w:r>
      <w:r w:rsidRPr="00F16F7B">
        <w:rPr>
          <w:rFonts w:ascii="Times New Roman" w:hAnsi="Times New Roman" w:cs="Times New Roman"/>
          <w:bCs/>
          <w:sz w:val="20"/>
          <w:szCs w:val="20"/>
        </w:rPr>
        <w:t>Reserved.</w:t>
      </w:r>
    </w:p>
    <w:p w14:paraId="568A827B" w14:textId="77777777" w:rsidR="00F16F7B" w:rsidRPr="00F16F7B" w:rsidRDefault="00F16F7B" w:rsidP="00F16F7B">
      <w:pPr>
        <w:spacing w:after="0" w:line="240" w:lineRule="auto"/>
        <w:jc w:val="both"/>
        <w:rPr>
          <w:rFonts w:ascii="Times New Roman" w:hAnsi="Times New Roman" w:cs="Times New Roman"/>
          <w:bCs/>
          <w:sz w:val="20"/>
          <w:szCs w:val="20"/>
        </w:rPr>
      </w:pPr>
      <w:r w:rsidRPr="00F16F7B">
        <w:rPr>
          <w:rFonts w:ascii="Times New Roman" w:hAnsi="Times New Roman" w:cs="Times New Roman"/>
          <w:bCs/>
          <w:sz w:val="20"/>
          <w:szCs w:val="20"/>
          <w:vertAlign w:val="superscript"/>
        </w:rPr>
        <w:t>12</w:t>
      </w:r>
      <w:r w:rsidRPr="00F16F7B">
        <w:rPr>
          <w:rFonts w:ascii="Times New Roman" w:hAnsi="Times New Roman" w:cs="Times New Roman"/>
          <w:bCs/>
          <w:sz w:val="20"/>
          <w:szCs w:val="20"/>
        </w:rPr>
        <w:t>No expansion of use or structure(s) allowed.</w:t>
      </w:r>
    </w:p>
    <w:p w14:paraId="1ABC8B38" w14:textId="77777777" w:rsidR="00F16F7B" w:rsidRPr="00F16F7B" w:rsidRDefault="00F16F7B" w:rsidP="00F16F7B">
      <w:pPr>
        <w:spacing w:after="0" w:line="240" w:lineRule="auto"/>
        <w:jc w:val="both"/>
        <w:rPr>
          <w:rFonts w:ascii="Times New Roman" w:hAnsi="Times New Roman" w:cs="Times New Roman"/>
          <w:bCs/>
          <w:sz w:val="20"/>
          <w:szCs w:val="20"/>
        </w:rPr>
      </w:pPr>
      <w:r w:rsidRPr="00F16F7B">
        <w:rPr>
          <w:rFonts w:ascii="Times New Roman" w:hAnsi="Times New Roman" w:cs="Times New Roman"/>
          <w:bCs/>
          <w:sz w:val="20"/>
          <w:szCs w:val="20"/>
          <w:vertAlign w:val="superscript"/>
        </w:rPr>
        <w:t>13</w:t>
      </w:r>
      <w:r w:rsidRPr="00F16F7B">
        <w:rPr>
          <w:rFonts w:ascii="Times New Roman" w:hAnsi="Times New Roman" w:cs="Times New Roman"/>
          <w:bCs/>
          <w:sz w:val="20"/>
          <w:szCs w:val="20"/>
        </w:rPr>
        <w:t>See performance standards in SMC </w:t>
      </w:r>
      <w:hyperlink r:id="rId14" w:anchor="!/Sumner18/Sumner1816.html#18.16.080" w:history="1">
        <w:r w:rsidRPr="00F16F7B">
          <w:rPr>
            <w:rStyle w:val="Hyperlink"/>
            <w:rFonts w:ascii="Times New Roman" w:hAnsi="Times New Roman" w:cs="Times New Roman"/>
            <w:bCs/>
            <w:sz w:val="20"/>
            <w:szCs w:val="20"/>
            <w:u w:val="none"/>
          </w:rPr>
          <w:t>18.16.080</w:t>
        </w:r>
      </w:hyperlink>
      <w:r w:rsidRPr="00F16F7B">
        <w:rPr>
          <w:rFonts w:ascii="Times New Roman" w:hAnsi="Times New Roman" w:cs="Times New Roman"/>
          <w:bCs/>
          <w:sz w:val="20"/>
          <w:szCs w:val="20"/>
        </w:rPr>
        <w:t>(W).</w:t>
      </w:r>
    </w:p>
    <w:p w14:paraId="4E359159" w14:textId="77777777" w:rsidR="00F16F7B" w:rsidRDefault="00F16F7B" w:rsidP="00F16F7B">
      <w:pPr>
        <w:spacing w:after="0" w:line="240" w:lineRule="auto"/>
        <w:jc w:val="both"/>
        <w:rPr>
          <w:rFonts w:ascii="Times New Roman" w:hAnsi="Times New Roman" w:cs="Times New Roman"/>
          <w:bCs/>
          <w:sz w:val="20"/>
          <w:szCs w:val="20"/>
        </w:rPr>
      </w:pPr>
      <w:r w:rsidRPr="00F16F7B">
        <w:rPr>
          <w:rFonts w:ascii="Times New Roman" w:hAnsi="Times New Roman" w:cs="Times New Roman"/>
          <w:bCs/>
          <w:sz w:val="20"/>
          <w:szCs w:val="20"/>
          <w:vertAlign w:val="superscript"/>
        </w:rPr>
        <w:t>14</w:t>
      </w:r>
      <w:r w:rsidRPr="00F16F7B">
        <w:rPr>
          <w:rFonts w:ascii="Times New Roman" w:hAnsi="Times New Roman" w:cs="Times New Roman"/>
          <w:bCs/>
          <w:sz w:val="20"/>
          <w:szCs w:val="20"/>
        </w:rPr>
        <w:t>See performance standards in SMC </w:t>
      </w:r>
      <w:hyperlink r:id="rId15" w:anchor="!/Sumner18/Sumner1816.html#18.16.080" w:history="1">
        <w:r w:rsidRPr="00F16F7B">
          <w:rPr>
            <w:rStyle w:val="Hyperlink"/>
            <w:rFonts w:ascii="Times New Roman" w:hAnsi="Times New Roman" w:cs="Times New Roman"/>
            <w:bCs/>
            <w:sz w:val="20"/>
            <w:szCs w:val="20"/>
            <w:u w:val="none"/>
          </w:rPr>
          <w:t>18.16.080</w:t>
        </w:r>
      </w:hyperlink>
      <w:r w:rsidRPr="00F16F7B">
        <w:rPr>
          <w:rFonts w:ascii="Times New Roman" w:hAnsi="Times New Roman" w:cs="Times New Roman"/>
          <w:bCs/>
          <w:sz w:val="20"/>
          <w:szCs w:val="20"/>
        </w:rPr>
        <w:t>(X).</w:t>
      </w:r>
    </w:p>
    <w:p w14:paraId="7C3C317C" w14:textId="31A1119D" w:rsidR="00AF5FF2" w:rsidRPr="00AF5FF2" w:rsidRDefault="00AF5FF2" w:rsidP="00AF5FF2">
      <w:pPr>
        <w:spacing w:after="0" w:line="240" w:lineRule="auto"/>
        <w:jc w:val="both"/>
        <w:rPr>
          <w:rFonts w:ascii="Times New Roman" w:hAnsi="Times New Roman" w:cs="Times New Roman"/>
          <w:bCs/>
          <w:sz w:val="20"/>
          <w:szCs w:val="20"/>
          <w:u w:val="single"/>
        </w:rPr>
      </w:pPr>
      <w:r w:rsidRPr="00AF5FF2">
        <w:rPr>
          <w:rFonts w:ascii="Times New Roman" w:hAnsi="Times New Roman" w:cs="Times New Roman"/>
          <w:bCs/>
          <w:sz w:val="20"/>
          <w:szCs w:val="20"/>
          <w:u w:val="single"/>
          <w:vertAlign w:val="superscript"/>
        </w:rPr>
        <w:t>15</w:t>
      </w:r>
      <w:r w:rsidRPr="00AF5FF2">
        <w:rPr>
          <w:rFonts w:ascii="Times New Roman" w:hAnsi="Times New Roman" w:cs="Times New Roman"/>
          <w:bCs/>
          <w:sz w:val="24"/>
          <w:szCs w:val="24"/>
          <w:u w:val="single"/>
        </w:rPr>
        <w:t xml:space="preserve"> </w:t>
      </w:r>
      <w:r w:rsidRPr="00AF5FF2">
        <w:rPr>
          <w:rFonts w:ascii="Times New Roman" w:hAnsi="Times New Roman" w:cs="Times New Roman"/>
          <w:bCs/>
          <w:sz w:val="20"/>
          <w:szCs w:val="20"/>
          <w:u w:val="single"/>
        </w:rPr>
        <w:t xml:space="preserve">For the purposes of calculating density for co-living housing, sleeping units count as one quarter of a dwelling unit.    </w:t>
      </w:r>
    </w:p>
    <w:p w14:paraId="52BCCFBA" w14:textId="2C436C5E" w:rsidR="007825A1" w:rsidRPr="00AF5FF2" w:rsidRDefault="007825A1" w:rsidP="00F16F7B">
      <w:pPr>
        <w:spacing w:after="0" w:line="240" w:lineRule="auto"/>
        <w:jc w:val="both"/>
        <w:rPr>
          <w:rFonts w:ascii="Times New Roman" w:hAnsi="Times New Roman" w:cs="Times New Roman"/>
          <w:bCs/>
          <w:sz w:val="20"/>
          <w:szCs w:val="20"/>
          <w:u w:val="single"/>
        </w:rPr>
      </w:pPr>
    </w:p>
    <w:p w14:paraId="1F9386FD" w14:textId="77777777" w:rsidR="00CD258A" w:rsidRDefault="00CD258A" w:rsidP="00F03374">
      <w:pPr>
        <w:spacing w:after="0" w:line="240" w:lineRule="auto"/>
        <w:jc w:val="both"/>
        <w:rPr>
          <w:rFonts w:ascii="Times New Roman" w:hAnsi="Times New Roman" w:cs="Times New Roman"/>
          <w:b/>
          <w:sz w:val="24"/>
          <w:szCs w:val="24"/>
          <w:u w:val="single"/>
        </w:rPr>
      </w:pPr>
    </w:p>
    <w:p w14:paraId="6157FBC7" w14:textId="77777777" w:rsidR="00614A47" w:rsidRDefault="00614A47" w:rsidP="00F03374">
      <w:pPr>
        <w:spacing w:after="0" w:line="240" w:lineRule="auto"/>
        <w:jc w:val="both"/>
        <w:rPr>
          <w:rFonts w:ascii="Times New Roman" w:hAnsi="Times New Roman" w:cs="Times New Roman"/>
          <w:b/>
          <w:sz w:val="24"/>
          <w:szCs w:val="24"/>
          <w:u w:val="single"/>
        </w:rPr>
      </w:pPr>
    </w:p>
    <w:p w14:paraId="0A51FDEA" w14:textId="2342A7A8" w:rsidR="00F03374" w:rsidRDefault="00F03374" w:rsidP="00F03374">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u w:val="single"/>
        </w:rPr>
        <w:t>Section 5.</w:t>
      </w:r>
      <w:r w:rsidR="00E616CB" w:rsidRPr="00E616CB">
        <w:rPr>
          <w:rFonts w:ascii="Times New Roman" w:hAnsi="Times New Roman" w:cs="Times New Roman"/>
          <w:bCs/>
          <w:sz w:val="24"/>
          <w:szCs w:val="24"/>
        </w:rPr>
        <w:t xml:space="preserve"> </w:t>
      </w:r>
      <w:r w:rsidR="00E616CB">
        <w:rPr>
          <w:rFonts w:ascii="Times New Roman" w:hAnsi="Times New Roman" w:cs="Times New Roman"/>
          <w:bCs/>
          <w:sz w:val="24"/>
          <w:szCs w:val="24"/>
        </w:rPr>
        <w:t>That SMC</w:t>
      </w:r>
      <w:r w:rsidR="00BE73B9">
        <w:rPr>
          <w:rFonts w:ascii="Times New Roman" w:hAnsi="Times New Roman" w:cs="Times New Roman"/>
          <w:bCs/>
          <w:sz w:val="24"/>
          <w:szCs w:val="24"/>
        </w:rPr>
        <w:t xml:space="preserve"> 18.16.040 “Residential Uses” </w:t>
      </w:r>
      <w:bookmarkStart w:id="1" w:name="_Hlk213314557"/>
      <w:r w:rsidR="00BE73B9">
        <w:rPr>
          <w:rFonts w:ascii="Times New Roman" w:hAnsi="Times New Roman" w:cs="Times New Roman"/>
          <w:bCs/>
          <w:sz w:val="24"/>
          <w:szCs w:val="24"/>
        </w:rPr>
        <w:t>is hereby amended</w:t>
      </w:r>
      <w:r w:rsidR="00362F2F">
        <w:rPr>
          <w:rFonts w:ascii="Times New Roman" w:hAnsi="Times New Roman" w:cs="Times New Roman"/>
          <w:bCs/>
          <w:sz w:val="24"/>
          <w:szCs w:val="24"/>
        </w:rPr>
        <w:t xml:space="preserve"> to read as follows</w:t>
      </w:r>
      <w:r w:rsidR="00BE73B9">
        <w:rPr>
          <w:rFonts w:ascii="Times New Roman" w:hAnsi="Times New Roman" w:cs="Times New Roman"/>
          <w:bCs/>
          <w:sz w:val="24"/>
          <w:szCs w:val="24"/>
        </w:rPr>
        <w:t>:</w:t>
      </w:r>
    </w:p>
    <w:bookmarkEnd w:id="1"/>
    <w:p w14:paraId="42721ED2" w14:textId="77777777" w:rsidR="00D70ACA" w:rsidRDefault="00D70ACA" w:rsidP="00607E57">
      <w:pPr>
        <w:spacing w:after="0" w:line="240" w:lineRule="auto"/>
        <w:jc w:val="both"/>
        <w:rPr>
          <w:rFonts w:ascii="Times New Roman" w:hAnsi="Times New Roman" w:cs="Times New Roman"/>
          <w:b/>
          <w:sz w:val="24"/>
          <w:szCs w:val="24"/>
        </w:rPr>
      </w:pPr>
    </w:p>
    <w:p w14:paraId="5CB6E790" w14:textId="796568CB" w:rsidR="00607E57" w:rsidRPr="00D70ACA" w:rsidRDefault="00D70ACA" w:rsidP="00D70ACA">
      <w:pPr>
        <w:spacing w:after="0" w:line="240" w:lineRule="auto"/>
        <w:ind w:left="360"/>
        <w:jc w:val="both"/>
        <w:rPr>
          <w:rFonts w:ascii="Times New Roman" w:hAnsi="Times New Roman" w:cs="Times New Roman"/>
          <w:b/>
          <w:sz w:val="24"/>
          <w:szCs w:val="24"/>
        </w:rPr>
      </w:pPr>
      <w:r w:rsidRPr="00D70ACA">
        <w:rPr>
          <w:rFonts w:ascii="Times New Roman" w:hAnsi="Times New Roman" w:cs="Times New Roman"/>
          <w:b/>
          <w:sz w:val="24"/>
          <w:szCs w:val="24"/>
        </w:rPr>
        <w:t>18.16.040 Residential uses.</w:t>
      </w:r>
    </w:p>
    <w:p w14:paraId="0EACB992" w14:textId="06E3141C" w:rsidR="00D70ACA" w:rsidRDefault="00D70ACA" w:rsidP="00D70ACA">
      <w:pPr>
        <w:spacing w:after="0"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w:t>
      </w:r>
    </w:p>
    <w:p w14:paraId="6C2A78EA" w14:textId="77777777" w:rsidR="00D70ACA" w:rsidRDefault="00D70ACA" w:rsidP="00D70ACA">
      <w:pPr>
        <w:spacing w:after="0" w:line="240" w:lineRule="auto"/>
        <w:ind w:left="360"/>
        <w:jc w:val="both"/>
        <w:rPr>
          <w:rFonts w:ascii="Times New Roman" w:hAnsi="Times New Roman" w:cs="Times New Roman"/>
          <w:bCs/>
          <w:sz w:val="24"/>
          <w:szCs w:val="24"/>
        </w:rPr>
      </w:pPr>
    </w:p>
    <w:p w14:paraId="569D34CC" w14:textId="185800F4" w:rsidR="00607E57" w:rsidRPr="00607E57" w:rsidRDefault="00607E57" w:rsidP="00D70ACA">
      <w:pPr>
        <w:spacing w:after="0" w:line="240" w:lineRule="auto"/>
        <w:ind w:left="360"/>
        <w:jc w:val="both"/>
        <w:rPr>
          <w:rFonts w:ascii="Times New Roman" w:hAnsi="Times New Roman" w:cs="Times New Roman"/>
          <w:bCs/>
          <w:sz w:val="24"/>
          <w:szCs w:val="24"/>
        </w:rPr>
      </w:pPr>
      <w:r w:rsidRPr="00607E57">
        <w:rPr>
          <w:rFonts w:ascii="Times New Roman" w:hAnsi="Times New Roman" w:cs="Times New Roman"/>
          <w:bCs/>
          <w:sz w:val="24"/>
          <w:szCs w:val="24"/>
        </w:rPr>
        <w:t>D. Other Residential Uses in the GC District. Multifamily residential</w:t>
      </w:r>
      <w:r w:rsidR="006237D7">
        <w:rPr>
          <w:rFonts w:ascii="Times New Roman" w:hAnsi="Times New Roman" w:cs="Times New Roman"/>
          <w:bCs/>
          <w:sz w:val="24"/>
          <w:szCs w:val="24"/>
        </w:rPr>
        <w:t xml:space="preserve"> </w:t>
      </w:r>
      <w:r w:rsidR="006237D7">
        <w:rPr>
          <w:rFonts w:ascii="Times New Roman" w:hAnsi="Times New Roman" w:cs="Times New Roman"/>
          <w:bCs/>
          <w:sz w:val="24"/>
          <w:szCs w:val="24"/>
          <w:u w:val="single"/>
        </w:rPr>
        <w:t>and co-living housing</w:t>
      </w:r>
      <w:r w:rsidRPr="00607E57">
        <w:rPr>
          <w:rFonts w:ascii="Times New Roman" w:hAnsi="Times New Roman" w:cs="Times New Roman"/>
          <w:bCs/>
          <w:sz w:val="24"/>
          <w:szCs w:val="24"/>
        </w:rPr>
        <w:t xml:space="preserve"> developments are permitted as part of a mixed-use development with commercial uses. A mixed-use development shall have mixed-use structures and may have a combination of mixed-use and single-use residential structures. Except within the East Sumner urban village overlay di</w:t>
      </w:r>
      <w:r w:rsidR="00A52E25">
        <w:rPr>
          <w:rFonts w:ascii="Times New Roman" w:hAnsi="Times New Roman" w:cs="Times New Roman"/>
          <w:bCs/>
          <w:sz w:val="24"/>
          <w:szCs w:val="24"/>
        </w:rPr>
        <w:t>s</w:t>
      </w:r>
      <w:r w:rsidRPr="00607E57">
        <w:rPr>
          <w:rFonts w:ascii="Times New Roman" w:hAnsi="Times New Roman" w:cs="Times New Roman"/>
          <w:bCs/>
          <w:sz w:val="24"/>
          <w:szCs w:val="24"/>
        </w:rPr>
        <w:t xml:space="preserve">trict, a mixed-use structure is not required for a pipestem lot with street frontage that is less than 60 feet in width; </w:t>
      </w:r>
      <w:proofErr w:type="gramStart"/>
      <w:r w:rsidRPr="00607E57">
        <w:rPr>
          <w:rFonts w:ascii="Times New Roman" w:hAnsi="Times New Roman" w:cs="Times New Roman"/>
          <w:bCs/>
          <w:sz w:val="24"/>
          <w:szCs w:val="24"/>
        </w:rPr>
        <w:t>instead</w:t>
      </w:r>
      <w:proofErr w:type="gramEnd"/>
      <w:r w:rsidRPr="00607E57">
        <w:rPr>
          <w:rFonts w:ascii="Times New Roman" w:hAnsi="Times New Roman" w:cs="Times New Roman"/>
          <w:bCs/>
          <w:sz w:val="24"/>
          <w:szCs w:val="24"/>
        </w:rPr>
        <w:t xml:space="preserve"> the development may contain only single-use residential structures. Development shall occur such that:</w:t>
      </w:r>
    </w:p>
    <w:p w14:paraId="67FF6680" w14:textId="77777777" w:rsidR="00607E57" w:rsidRPr="00607E57" w:rsidRDefault="00607E57" w:rsidP="00D70ACA">
      <w:pPr>
        <w:spacing w:after="0" w:line="240" w:lineRule="auto"/>
        <w:ind w:left="360"/>
        <w:jc w:val="both"/>
        <w:rPr>
          <w:rFonts w:ascii="Times New Roman" w:hAnsi="Times New Roman" w:cs="Times New Roman"/>
          <w:bCs/>
          <w:sz w:val="24"/>
          <w:szCs w:val="24"/>
        </w:rPr>
      </w:pPr>
    </w:p>
    <w:p w14:paraId="4C0C2806" w14:textId="1EDFF5CA" w:rsidR="00607E57" w:rsidRPr="00607E57" w:rsidRDefault="00607E57" w:rsidP="006237D7">
      <w:pPr>
        <w:spacing w:after="0" w:line="240" w:lineRule="auto"/>
        <w:ind w:left="990" w:hanging="270"/>
        <w:jc w:val="both"/>
        <w:rPr>
          <w:rFonts w:ascii="Times New Roman" w:hAnsi="Times New Roman" w:cs="Times New Roman"/>
          <w:bCs/>
          <w:sz w:val="24"/>
          <w:szCs w:val="24"/>
        </w:rPr>
      </w:pPr>
      <w:r w:rsidRPr="00607E57">
        <w:rPr>
          <w:rFonts w:ascii="Times New Roman" w:hAnsi="Times New Roman" w:cs="Times New Roman"/>
          <w:bCs/>
          <w:sz w:val="24"/>
          <w:szCs w:val="24"/>
        </w:rPr>
        <w:t>1. Mixed-use structures shall have direct pedestrian access to the primary street and shall have ground floor building area designed to accommodate commercial uses along the entire length of the building facing the primary street. Ground floor building areas are intended for commercial use but may be improved as residential use and converted over time when economically viable.</w:t>
      </w:r>
    </w:p>
    <w:p w14:paraId="09683AC3" w14:textId="77777777" w:rsidR="00607E57" w:rsidRPr="00607E57" w:rsidRDefault="00607E57" w:rsidP="006237D7">
      <w:pPr>
        <w:spacing w:after="0" w:line="240" w:lineRule="auto"/>
        <w:ind w:left="720"/>
        <w:jc w:val="both"/>
        <w:rPr>
          <w:rFonts w:ascii="Times New Roman" w:hAnsi="Times New Roman" w:cs="Times New Roman"/>
          <w:bCs/>
          <w:sz w:val="24"/>
          <w:szCs w:val="24"/>
        </w:rPr>
      </w:pPr>
    </w:p>
    <w:p w14:paraId="7EA2F060" w14:textId="77777777" w:rsidR="00607E57" w:rsidRPr="00607E57" w:rsidRDefault="00607E57" w:rsidP="006237D7">
      <w:pPr>
        <w:spacing w:after="0" w:line="240" w:lineRule="auto"/>
        <w:ind w:left="990" w:hanging="270"/>
        <w:jc w:val="both"/>
        <w:rPr>
          <w:rFonts w:ascii="Times New Roman" w:hAnsi="Times New Roman" w:cs="Times New Roman"/>
          <w:bCs/>
          <w:sz w:val="24"/>
          <w:szCs w:val="24"/>
        </w:rPr>
      </w:pPr>
      <w:r w:rsidRPr="00607E57">
        <w:rPr>
          <w:rFonts w:ascii="Times New Roman" w:hAnsi="Times New Roman" w:cs="Times New Roman"/>
          <w:bCs/>
          <w:sz w:val="24"/>
          <w:szCs w:val="24"/>
        </w:rPr>
        <w:t>2. Single-use residential structures shall contain only ground-related dwelling units and shall be located to the side or rear of mixed-use structures and not adjacent to the primary street.</w:t>
      </w:r>
    </w:p>
    <w:p w14:paraId="4BEC9327" w14:textId="77777777" w:rsidR="00607E57" w:rsidRPr="00607E57" w:rsidRDefault="00607E57" w:rsidP="006237D7">
      <w:pPr>
        <w:spacing w:after="0" w:line="240" w:lineRule="auto"/>
        <w:ind w:left="720"/>
        <w:jc w:val="both"/>
        <w:rPr>
          <w:rFonts w:ascii="Times New Roman" w:hAnsi="Times New Roman" w:cs="Times New Roman"/>
          <w:bCs/>
          <w:sz w:val="24"/>
          <w:szCs w:val="24"/>
        </w:rPr>
      </w:pPr>
    </w:p>
    <w:p w14:paraId="4DD617CF" w14:textId="77777777" w:rsidR="00607E57" w:rsidRPr="00607E57" w:rsidRDefault="00607E57" w:rsidP="006237D7">
      <w:pPr>
        <w:spacing w:after="0" w:line="240" w:lineRule="auto"/>
        <w:ind w:left="990" w:hanging="270"/>
        <w:jc w:val="both"/>
        <w:rPr>
          <w:rFonts w:ascii="Times New Roman" w:hAnsi="Times New Roman" w:cs="Times New Roman"/>
          <w:bCs/>
          <w:sz w:val="24"/>
          <w:szCs w:val="24"/>
        </w:rPr>
      </w:pPr>
      <w:r w:rsidRPr="00607E57">
        <w:rPr>
          <w:rFonts w:ascii="Times New Roman" w:hAnsi="Times New Roman" w:cs="Times New Roman"/>
          <w:bCs/>
          <w:sz w:val="24"/>
          <w:szCs w:val="24"/>
        </w:rPr>
        <w:t>3. The maximum number of dwelling units shall not exceed 25 dwelling units per net acre in the general commercial district.</w:t>
      </w:r>
    </w:p>
    <w:p w14:paraId="295C3578" w14:textId="77777777" w:rsidR="00607E57" w:rsidRPr="00607E57" w:rsidRDefault="00607E57" w:rsidP="00D70ACA">
      <w:pPr>
        <w:spacing w:after="0" w:line="240" w:lineRule="auto"/>
        <w:ind w:left="360"/>
        <w:jc w:val="both"/>
        <w:rPr>
          <w:rFonts w:ascii="Times New Roman" w:hAnsi="Times New Roman" w:cs="Times New Roman"/>
          <w:bCs/>
          <w:sz w:val="24"/>
          <w:szCs w:val="24"/>
        </w:rPr>
      </w:pPr>
    </w:p>
    <w:p w14:paraId="1A5360C5" w14:textId="3EE920F1" w:rsidR="00BE73B9" w:rsidRDefault="00607E57" w:rsidP="00D70ACA">
      <w:pPr>
        <w:spacing w:after="0" w:line="240" w:lineRule="auto"/>
        <w:ind w:left="360"/>
        <w:jc w:val="both"/>
        <w:rPr>
          <w:rFonts w:ascii="Times New Roman" w:hAnsi="Times New Roman" w:cs="Times New Roman"/>
          <w:bCs/>
          <w:sz w:val="24"/>
          <w:szCs w:val="24"/>
        </w:rPr>
      </w:pPr>
      <w:r w:rsidRPr="00607E57">
        <w:rPr>
          <w:rFonts w:ascii="Times New Roman" w:hAnsi="Times New Roman" w:cs="Times New Roman"/>
          <w:bCs/>
          <w:sz w:val="24"/>
          <w:szCs w:val="24"/>
        </w:rPr>
        <w:t xml:space="preserve">E. Open space requirements for developments requiring design review shall </w:t>
      </w:r>
      <w:proofErr w:type="gramStart"/>
      <w:r w:rsidRPr="00607E57">
        <w:rPr>
          <w:rFonts w:ascii="Times New Roman" w:hAnsi="Times New Roman" w:cs="Times New Roman"/>
          <w:bCs/>
          <w:sz w:val="24"/>
          <w:szCs w:val="24"/>
        </w:rPr>
        <w:t>be in compliance with</w:t>
      </w:r>
      <w:proofErr w:type="gramEnd"/>
      <w:r w:rsidRPr="00607E57">
        <w:rPr>
          <w:rFonts w:ascii="Times New Roman" w:hAnsi="Times New Roman" w:cs="Times New Roman"/>
          <w:bCs/>
          <w:sz w:val="24"/>
          <w:szCs w:val="24"/>
        </w:rPr>
        <w:t xml:space="preserve"> the city of Sumner design and development guidelines, except that open space requirements for senior housing shall be provided in accordance with SMC 18.41.200</w:t>
      </w:r>
      <w:r w:rsidR="001A30D4">
        <w:rPr>
          <w:rFonts w:ascii="Times New Roman" w:hAnsi="Times New Roman" w:cs="Times New Roman"/>
          <w:bCs/>
          <w:sz w:val="24"/>
          <w:szCs w:val="24"/>
        </w:rPr>
        <w:t xml:space="preserve"> </w:t>
      </w:r>
      <w:r w:rsidR="001A30D4">
        <w:rPr>
          <w:rFonts w:ascii="Times New Roman" w:hAnsi="Times New Roman" w:cs="Times New Roman"/>
          <w:bCs/>
          <w:sz w:val="24"/>
          <w:szCs w:val="24"/>
          <w:u w:val="single"/>
        </w:rPr>
        <w:t>and open space requirements for co-living housing shall be in accordance with SMC 18.</w:t>
      </w:r>
      <w:r w:rsidR="00CA0376">
        <w:rPr>
          <w:rFonts w:ascii="Times New Roman" w:hAnsi="Times New Roman" w:cs="Times New Roman"/>
          <w:bCs/>
          <w:sz w:val="24"/>
          <w:szCs w:val="24"/>
          <w:u w:val="single"/>
        </w:rPr>
        <w:t>1</w:t>
      </w:r>
      <w:r w:rsidR="00095F29">
        <w:rPr>
          <w:rFonts w:ascii="Times New Roman" w:hAnsi="Times New Roman" w:cs="Times New Roman"/>
          <w:bCs/>
          <w:sz w:val="24"/>
          <w:szCs w:val="24"/>
          <w:u w:val="single"/>
        </w:rPr>
        <w:t>4</w:t>
      </w:r>
      <w:r w:rsidR="00CA0376">
        <w:rPr>
          <w:rFonts w:ascii="Times New Roman" w:hAnsi="Times New Roman" w:cs="Times New Roman"/>
          <w:bCs/>
          <w:sz w:val="24"/>
          <w:szCs w:val="24"/>
          <w:u w:val="single"/>
        </w:rPr>
        <w:t>.0</w:t>
      </w:r>
      <w:r w:rsidR="00095F29">
        <w:rPr>
          <w:rFonts w:ascii="Times New Roman" w:hAnsi="Times New Roman" w:cs="Times New Roman"/>
          <w:bCs/>
          <w:sz w:val="24"/>
          <w:szCs w:val="24"/>
          <w:u w:val="single"/>
        </w:rPr>
        <w:t>8</w:t>
      </w:r>
      <w:r w:rsidR="00CA0376">
        <w:rPr>
          <w:rFonts w:ascii="Times New Roman" w:hAnsi="Times New Roman" w:cs="Times New Roman"/>
          <w:bCs/>
          <w:sz w:val="24"/>
          <w:szCs w:val="24"/>
          <w:u w:val="single"/>
        </w:rPr>
        <w:t>0(</w:t>
      </w:r>
      <w:r w:rsidR="00095F29">
        <w:rPr>
          <w:rFonts w:ascii="Times New Roman" w:hAnsi="Times New Roman" w:cs="Times New Roman"/>
          <w:bCs/>
          <w:sz w:val="24"/>
          <w:szCs w:val="24"/>
          <w:u w:val="single"/>
        </w:rPr>
        <w:t>Q</w:t>
      </w:r>
      <w:r w:rsidR="00CA0376">
        <w:rPr>
          <w:rFonts w:ascii="Times New Roman" w:hAnsi="Times New Roman" w:cs="Times New Roman"/>
          <w:bCs/>
          <w:sz w:val="24"/>
          <w:szCs w:val="24"/>
          <w:u w:val="single"/>
        </w:rPr>
        <w:t>)(3)</w:t>
      </w:r>
      <w:r w:rsidRPr="00607E57">
        <w:rPr>
          <w:rFonts w:ascii="Times New Roman" w:hAnsi="Times New Roman" w:cs="Times New Roman"/>
          <w:bCs/>
          <w:sz w:val="24"/>
          <w:szCs w:val="24"/>
        </w:rPr>
        <w:t>.</w:t>
      </w:r>
    </w:p>
    <w:p w14:paraId="0D148FA4" w14:textId="77777777" w:rsidR="00D70ACA" w:rsidRDefault="00D70ACA" w:rsidP="00D70ACA">
      <w:pPr>
        <w:spacing w:after="0" w:line="240" w:lineRule="auto"/>
        <w:ind w:left="360"/>
        <w:jc w:val="both"/>
        <w:rPr>
          <w:rFonts w:ascii="Times New Roman" w:hAnsi="Times New Roman" w:cs="Times New Roman"/>
          <w:bCs/>
          <w:sz w:val="24"/>
          <w:szCs w:val="24"/>
        </w:rPr>
      </w:pPr>
    </w:p>
    <w:p w14:paraId="40765405" w14:textId="4D1DD8D7" w:rsidR="00D70ACA" w:rsidRDefault="00D70ACA" w:rsidP="00D70ACA">
      <w:pPr>
        <w:spacing w:after="0"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w:t>
      </w:r>
    </w:p>
    <w:p w14:paraId="7B8C36C3" w14:textId="77777777" w:rsidR="00D70ACA" w:rsidRDefault="00D70ACA" w:rsidP="00D70ACA">
      <w:pPr>
        <w:spacing w:after="0" w:line="240" w:lineRule="auto"/>
        <w:ind w:left="360"/>
        <w:jc w:val="both"/>
        <w:rPr>
          <w:rFonts w:ascii="Times New Roman" w:hAnsi="Times New Roman" w:cs="Times New Roman"/>
          <w:bCs/>
          <w:sz w:val="24"/>
          <w:szCs w:val="24"/>
        </w:rPr>
      </w:pPr>
    </w:p>
    <w:p w14:paraId="645E97FE" w14:textId="335939C0" w:rsidR="00D70ACA" w:rsidRPr="00D70ACA" w:rsidRDefault="00D70ACA" w:rsidP="00095F29">
      <w:pPr>
        <w:spacing w:after="0" w:line="240" w:lineRule="auto"/>
        <w:ind w:left="360"/>
        <w:jc w:val="both"/>
        <w:rPr>
          <w:rFonts w:ascii="Times New Roman" w:hAnsi="Times New Roman" w:cs="Times New Roman"/>
          <w:bCs/>
          <w:sz w:val="24"/>
          <w:szCs w:val="24"/>
          <w:u w:val="single"/>
        </w:rPr>
      </w:pPr>
      <w:r>
        <w:rPr>
          <w:rFonts w:ascii="Times New Roman" w:hAnsi="Times New Roman" w:cs="Times New Roman"/>
          <w:bCs/>
          <w:sz w:val="24"/>
          <w:szCs w:val="24"/>
          <w:u w:val="single"/>
        </w:rPr>
        <w:t>G.</w:t>
      </w:r>
      <w:r w:rsidRPr="00D70ACA">
        <w:rPr>
          <w:rFonts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Co-living housing shall </w:t>
      </w:r>
      <w:r w:rsidR="00D93FBB">
        <w:rPr>
          <w:rFonts w:ascii="Times New Roman" w:hAnsi="Times New Roman" w:cs="Times New Roman"/>
          <w:bCs/>
          <w:sz w:val="24"/>
          <w:szCs w:val="24"/>
          <w:u w:val="single"/>
        </w:rPr>
        <w:t xml:space="preserve">comply with SMC 18.14.080(Q). </w:t>
      </w:r>
    </w:p>
    <w:p w14:paraId="63A477E5" w14:textId="77777777" w:rsidR="00F03374" w:rsidRDefault="00F03374" w:rsidP="00F03374">
      <w:pPr>
        <w:spacing w:after="0" w:line="240" w:lineRule="auto"/>
        <w:jc w:val="both"/>
        <w:rPr>
          <w:rFonts w:ascii="Times New Roman" w:hAnsi="Times New Roman" w:cs="Times New Roman"/>
          <w:b/>
          <w:sz w:val="24"/>
          <w:szCs w:val="24"/>
          <w:u w:val="single"/>
        </w:rPr>
      </w:pPr>
    </w:p>
    <w:p w14:paraId="6F71D157" w14:textId="0D290456" w:rsidR="00F03374" w:rsidRPr="00CB5233" w:rsidRDefault="00F03374" w:rsidP="00F03374">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Section 6.</w:t>
      </w:r>
      <w:r w:rsidR="00E616CB" w:rsidRPr="00E616CB">
        <w:rPr>
          <w:rFonts w:ascii="Times New Roman" w:hAnsi="Times New Roman" w:cs="Times New Roman"/>
          <w:bCs/>
          <w:sz w:val="24"/>
          <w:szCs w:val="24"/>
        </w:rPr>
        <w:t xml:space="preserve"> </w:t>
      </w:r>
      <w:r w:rsidR="00E616CB">
        <w:rPr>
          <w:rFonts w:ascii="Times New Roman" w:hAnsi="Times New Roman" w:cs="Times New Roman"/>
          <w:bCs/>
          <w:sz w:val="24"/>
          <w:szCs w:val="24"/>
        </w:rPr>
        <w:t>That SMC</w:t>
      </w:r>
      <w:r w:rsidR="00C97F67">
        <w:rPr>
          <w:rFonts w:ascii="Times New Roman" w:hAnsi="Times New Roman" w:cs="Times New Roman"/>
          <w:bCs/>
          <w:sz w:val="24"/>
          <w:szCs w:val="24"/>
        </w:rPr>
        <w:t xml:space="preserve"> 18.29.020 “Principal Uses” </w:t>
      </w:r>
      <w:r w:rsidR="00362F2F" w:rsidRPr="00362F2F">
        <w:rPr>
          <w:rFonts w:ascii="Times New Roman" w:hAnsi="Times New Roman" w:cs="Times New Roman"/>
          <w:bCs/>
          <w:sz w:val="24"/>
          <w:szCs w:val="24"/>
        </w:rPr>
        <w:t>is hereby amended to read as follows:</w:t>
      </w:r>
    </w:p>
    <w:p w14:paraId="7E861CCB" w14:textId="77777777" w:rsidR="00CB5233" w:rsidRDefault="00CB5233" w:rsidP="00CB5233">
      <w:pPr>
        <w:spacing w:after="0" w:line="240" w:lineRule="auto"/>
        <w:ind w:left="360"/>
        <w:jc w:val="both"/>
        <w:rPr>
          <w:rFonts w:ascii="Times New Roman" w:hAnsi="Times New Roman" w:cs="Times New Roman"/>
          <w:sz w:val="24"/>
          <w:szCs w:val="24"/>
        </w:rPr>
      </w:pPr>
    </w:p>
    <w:p w14:paraId="1E4C38A9" w14:textId="77777777" w:rsidR="00CE466A" w:rsidRPr="00CE466A" w:rsidRDefault="00CE466A" w:rsidP="00CE466A">
      <w:pPr>
        <w:spacing w:after="0" w:line="240" w:lineRule="auto"/>
        <w:ind w:left="360"/>
        <w:jc w:val="both"/>
        <w:rPr>
          <w:rFonts w:ascii="Times New Roman" w:hAnsi="Times New Roman" w:cs="Times New Roman"/>
          <w:b/>
          <w:bCs/>
          <w:sz w:val="24"/>
          <w:szCs w:val="24"/>
        </w:rPr>
      </w:pPr>
      <w:r w:rsidRPr="00CE466A">
        <w:rPr>
          <w:rFonts w:ascii="Times New Roman" w:hAnsi="Times New Roman" w:cs="Times New Roman"/>
          <w:b/>
          <w:bCs/>
          <w:sz w:val="24"/>
          <w:szCs w:val="24"/>
        </w:rPr>
        <w:t>18.29.030 Principal uses.</w:t>
      </w:r>
    </w:p>
    <w:p w14:paraId="58EE65DE" w14:textId="6D267F3D" w:rsidR="00362F2F" w:rsidRDefault="00CE466A" w:rsidP="00CE466A">
      <w:pPr>
        <w:spacing w:after="0" w:line="240" w:lineRule="auto"/>
        <w:ind w:left="360"/>
        <w:jc w:val="both"/>
        <w:rPr>
          <w:rFonts w:ascii="Times New Roman" w:hAnsi="Times New Roman" w:cs="Times New Roman"/>
          <w:sz w:val="24"/>
          <w:szCs w:val="24"/>
        </w:rPr>
      </w:pPr>
      <w:r w:rsidRPr="00CE466A">
        <w:rPr>
          <w:rFonts w:ascii="Times New Roman" w:hAnsi="Times New Roman" w:cs="Times New Roman"/>
          <w:sz w:val="24"/>
          <w:szCs w:val="24"/>
        </w:rPr>
        <w:t>Permitted uses in the Town Center districts are as follows:</w:t>
      </w:r>
    </w:p>
    <w:p w14:paraId="4314BDC4" w14:textId="6891214B" w:rsidR="00CE466A" w:rsidRDefault="00CE466A" w:rsidP="00CE466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w:t>
      </w:r>
    </w:p>
    <w:p w14:paraId="6941AB58" w14:textId="7CD5E172" w:rsidR="00CE466A" w:rsidRDefault="001222D8" w:rsidP="00CE466A">
      <w:pPr>
        <w:spacing w:after="0" w:line="240" w:lineRule="auto"/>
        <w:ind w:left="360"/>
        <w:jc w:val="both"/>
        <w:rPr>
          <w:rFonts w:ascii="Times New Roman" w:hAnsi="Times New Roman" w:cs="Times New Roman"/>
          <w:sz w:val="24"/>
          <w:szCs w:val="24"/>
        </w:rPr>
      </w:pPr>
      <w:r w:rsidRPr="001222D8">
        <w:rPr>
          <w:rFonts w:ascii="Times New Roman" w:hAnsi="Times New Roman" w:cs="Times New Roman"/>
          <w:sz w:val="24"/>
          <w:szCs w:val="24"/>
        </w:rPr>
        <w:t xml:space="preserve">L. Multifamily dwellings (including multifamily residential infill (MRI) dwellings pursuant to SMC 18.16.040(F)); </w:t>
      </w:r>
      <w:r w:rsidRPr="001222D8">
        <w:rPr>
          <w:rFonts w:ascii="Times New Roman" w:hAnsi="Times New Roman" w:cs="Times New Roman"/>
          <w:strike/>
          <w:sz w:val="24"/>
          <w:szCs w:val="24"/>
        </w:rPr>
        <w:t>rooming houses and boarding houses</w:t>
      </w:r>
      <w:r>
        <w:rPr>
          <w:rFonts w:ascii="Times New Roman" w:hAnsi="Times New Roman" w:cs="Times New Roman"/>
          <w:sz w:val="24"/>
          <w:szCs w:val="24"/>
          <w:u w:val="single"/>
        </w:rPr>
        <w:t xml:space="preserve"> co-living housing pursuant to SMC 18.14.080(Q)</w:t>
      </w:r>
      <w:r w:rsidRPr="001222D8">
        <w:rPr>
          <w:rFonts w:ascii="Times New Roman" w:hAnsi="Times New Roman" w:cs="Times New Roman"/>
          <w:sz w:val="24"/>
          <w:szCs w:val="24"/>
        </w:rPr>
        <w:t>; senior apartments, retirement homes, and continuing care communities; assisted living facilities, board and care homes, hospices, or nursing homes.</w:t>
      </w:r>
    </w:p>
    <w:p w14:paraId="72078453" w14:textId="77777777" w:rsidR="00986926" w:rsidRDefault="00986926" w:rsidP="00CE466A">
      <w:pPr>
        <w:spacing w:after="0" w:line="240" w:lineRule="auto"/>
        <w:ind w:left="360"/>
        <w:jc w:val="both"/>
        <w:rPr>
          <w:rFonts w:ascii="Times New Roman" w:hAnsi="Times New Roman" w:cs="Times New Roman"/>
          <w:sz w:val="24"/>
          <w:szCs w:val="24"/>
        </w:rPr>
      </w:pPr>
    </w:p>
    <w:p w14:paraId="4B723BDF" w14:textId="5704613F" w:rsidR="00986926" w:rsidRDefault="00986926" w:rsidP="00CE466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w:t>
      </w:r>
    </w:p>
    <w:p w14:paraId="4585EF62" w14:textId="7548F388" w:rsidR="0021436F" w:rsidRDefault="00724B5F" w:rsidP="00724B5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u w:val="single"/>
        </w:rPr>
        <w:lastRenderedPageBreak/>
        <w:t>Section 7.</w:t>
      </w:r>
      <w:r w:rsidRPr="00E616CB">
        <w:rPr>
          <w:rFonts w:ascii="Times New Roman" w:hAnsi="Times New Roman" w:cs="Times New Roman"/>
          <w:bCs/>
          <w:sz w:val="24"/>
          <w:szCs w:val="24"/>
        </w:rPr>
        <w:t xml:space="preserve"> </w:t>
      </w:r>
      <w:r>
        <w:rPr>
          <w:rFonts w:ascii="Times New Roman" w:hAnsi="Times New Roman" w:cs="Times New Roman"/>
          <w:bCs/>
          <w:sz w:val="24"/>
          <w:szCs w:val="24"/>
        </w:rPr>
        <w:t>That SMC 18.30.020 “Principal and Conditional Uses</w:t>
      </w:r>
      <w:r w:rsidR="001C4B95">
        <w:rPr>
          <w:rFonts w:ascii="Times New Roman" w:hAnsi="Times New Roman" w:cs="Times New Roman"/>
          <w:bCs/>
          <w:sz w:val="24"/>
          <w:szCs w:val="24"/>
        </w:rPr>
        <w:t>,</w:t>
      </w:r>
      <w:r>
        <w:rPr>
          <w:rFonts w:ascii="Times New Roman" w:hAnsi="Times New Roman" w:cs="Times New Roman"/>
          <w:bCs/>
          <w:sz w:val="24"/>
          <w:szCs w:val="24"/>
        </w:rPr>
        <w:t>”</w:t>
      </w:r>
      <w:r w:rsidR="00BB3301">
        <w:rPr>
          <w:rFonts w:ascii="Times New Roman" w:hAnsi="Times New Roman" w:cs="Times New Roman"/>
          <w:bCs/>
          <w:sz w:val="24"/>
          <w:szCs w:val="24"/>
        </w:rPr>
        <w:t xml:space="preserve"> section B,</w:t>
      </w:r>
      <w:r>
        <w:rPr>
          <w:rFonts w:ascii="Times New Roman" w:hAnsi="Times New Roman" w:cs="Times New Roman"/>
          <w:bCs/>
          <w:sz w:val="24"/>
          <w:szCs w:val="24"/>
        </w:rPr>
        <w:t xml:space="preserve"> </w:t>
      </w:r>
      <w:r w:rsidRPr="00362F2F">
        <w:rPr>
          <w:rFonts w:ascii="Times New Roman" w:hAnsi="Times New Roman" w:cs="Times New Roman"/>
          <w:bCs/>
          <w:sz w:val="24"/>
          <w:szCs w:val="24"/>
        </w:rPr>
        <w:t>is hereby amended to read as follows</w:t>
      </w:r>
      <w:r w:rsidR="00BB3301">
        <w:rPr>
          <w:rFonts w:ascii="Times New Roman" w:hAnsi="Times New Roman" w:cs="Times New Roman"/>
          <w:bCs/>
          <w:sz w:val="24"/>
          <w:szCs w:val="24"/>
        </w:rPr>
        <w:t>:</w:t>
      </w:r>
    </w:p>
    <w:p w14:paraId="7D4D80F3" w14:textId="77777777" w:rsidR="0021436F" w:rsidRDefault="0021436F" w:rsidP="00724B5F">
      <w:pPr>
        <w:spacing w:after="0" w:line="240" w:lineRule="auto"/>
        <w:jc w:val="both"/>
        <w:rPr>
          <w:rFonts w:ascii="Times New Roman" w:hAnsi="Times New Roman" w:cs="Times New Roman"/>
          <w:bCs/>
          <w:sz w:val="24"/>
          <w:szCs w:val="24"/>
        </w:rPr>
      </w:pPr>
    </w:p>
    <w:p w14:paraId="6A05EF91" w14:textId="28717E2E" w:rsidR="0021436F" w:rsidRDefault="0021436F" w:rsidP="00724B5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w:t>
      </w:r>
      <w:r w:rsidRPr="0021436F">
        <w:t xml:space="preserve"> </w:t>
      </w:r>
      <w:r w:rsidRPr="0021436F">
        <w:rPr>
          <w:rFonts w:ascii="Times New Roman" w:hAnsi="Times New Roman" w:cs="Times New Roman"/>
          <w:bCs/>
          <w:sz w:val="24"/>
          <w:szCs w:val="24"/>
        </w:rPr>
        <w:t xml:space="preserve">Commercial Districts. Those uses listed below shall govern the uses permitted and conditionally permitted where the base designations GC and NC are combined with the ESUV overlay district. Where a “P” is indicated, the respective use in the same row is permitted in the zone classification in the same column. Where a “CUP” is indicated, the respective use in the same row is conditionally permitted in the zone classification in the same column. A conditional use permit shall be required and in full force and effect </w:t>
      </w:r>
      <w:proofErr w:type="gramStart"/>
      <w:r w:rsidRPr="0021436F">
        <w:rPr>
          <w:rFonts w:ascii="Times New Roman" w:hAnsi="Times New Roman" w:cs="Times New Roman"/>
          <w:bCs/>
          <w:sz w:val="24"/>
          <w:szCs w:val="24"/>
        </w:rPr>
        <w:t>in order to</w:t>
      </w:r>
      <w:proofErr w:type="gramEnd"/>
      <w:r w:rsidRPr="0021436F">
        <w:rPr>
          <w:rFonts w:ascii="Times New Roman" w:hAnsi="Times New Roman" w:cs="Times New Roman"/>
          <w:bCs/>
          <w:sz w:val="24"/>
          <w:szCs w:val="24"/>
        </w:rPr>
        <w:t xml:space="preserve"> establish the conditional uses. Where a “PRD” is indicated, the respective use in the same row is permitted through a planned residential development. </w:t>
      </w:r>
      <w:proofErr w:type="gramStart"/>
      <w:r w:rsidRPr="0021436F">
        <w:rPr>
          <w:rFonts w:ascii="Times New Roman" w:hAnsi="Times New Roman" w:cs="Times New Roman"/>
          <w:bCs/>
          <w:sz w:val="24"/>
          <w:szCs w:val="24"/>
        </w:rPr>
        <w:t>A planned</w:t>
      </w:r>
      <w:proofErr w:type="gramEnd"/>
      <w:r w:rsidRPr="0021436F">
        <w:rPr>
          <w:rFonts w:ascii="Times New Roman" w:hAnsi="Times New Roman" w:cs="Times New Roman"/>
          <w:bCs/>
          <w:sz w:val="24"/>
          <w:szCs w:val="24"/>
        </w:rPr>
        <w:t xml:space="preserve"> residential development shall be required and in full force and effect </w:t>
      </w:r>
      <w:proofErr w:type="gramStart"/>
      <w:r w:rsidRPr="0021436F">
        <w:rPr>
          <w:rFonts w:ascii="Times New Roman" w:hAnsi="Times New Roman" w:cs="Times New Roman"/>
          <w:bCs/>
          <w:sz w:val="24"/>
          <w:szCs w:val="24"/>
        </w:rPr>
        <w:t>in order to</w:t>
      </w:r>
      <w:proofErr w:type="gramEnd"/>
      <w:r w:rsidRPr="0021436F">
        <w:rPr>
          <w:rFonts w:ascii="Times New Roman" w:hAnsi="Times New Roman" w:cs="Times New Roman"/>
          <w:bCs/>
          <w:sz w:val="24"/>
          <w:szCs w:val="24"/>
        </w:rPr>
        <w:t xml:space="preserve"> establish the use.</w:t>
      </w:r>
    </w:p>
    <w:p w14:paraId="1D4345FC" w14:textId="7C86898E" w:rsidR="00724B5F" w:rsidRPr="0021436F" w:rsidRDefault="00724B5F" w:rsidP="00724B5F">
      <w:pPr>
        <w:spacing w:after="0" w:line="240" w:lineRule="auto"/>
        <w:jc w:val="both"/>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557"/>
        <w:gridCol w:w="6240"/>
        <w:gridCol w:w="1270"/>
        <w:gridCol w:w="1283"/>
      </w:tblGrid>
      <w:tr w:rsidR="00724B5F" w14:paraId="0B9B4A0A" w14:textId="77777777" w:rsidTr="00A40B41">
        <w:trPr>
          <w:trHeight w:val="276"/>
        </w:trPr>
        <w:tc>
          <w:tcPr>
            <w:tcW w:w="7561" w:type="dxa"/>
            <w:gridSpan w:val="2"/>
          </w:tcPr>
          <w:p w14:paraId="24D74480" w14:textId="5184F742" w:rsidR="00724B5F" w:rsidRDefault="00724B5F" w:rsidP="00A40B41">
            <w:pPr>
              <w:jc w:val="both"/>
              <w:rPr>
                <w:rFonts w:ascii="Times New Roman" w:hAnsi="Times New Roman" w:cs="Times New Roman"/>
                <w:b/>
                <w:sz w:val="24"/>
                <w:szCs w:val="24"/>
                <w:u w:val="single"/>
              </w:rPr>
            </w:pPr>
          </w:p>
        </w:tc>
        <w:tc>
          <w:tcPr>
            <w:tcW w:w="596" w:type="dxa"/>
          </w:tcPr>
          <w:p w14:paraId="716BADE0" w14:textId="239955C8" w:rsidR="00724B5F" w:rsidRPr="00837804" w:rsidRDefault="00724B5F" w:rsidP="00A40B41">
            <w:pPr>
              <w:jc w:val="both"/>
              <w:rPr>
                <w:rFonts w:ascii="Times New Roman" w:hAnsi="Times New Roman" w:cs="Times New Roman"/>
                <w:b/>
                <w:sz w:val="24"/>
                <w:szCs w:val="24"/>
              </w:rPr>
            </w:pPr>
            <w:r w:rsidRPr="00837804">
              <w:rPr>
                <w:rFonts w:ascii="Times New Roman" w:hAnsi="Times New Roman" w:cs="Times New Roman"/>
                <w:b/>
                <w:sz w:val="24"/>
                <w:szCs w:val="24"/>
              </w:rPr>
              <w:t>NC</w:t>
            </w:r>
            <w:r>
              <w:rPr>
                <w:rFonts w:ascii="Times New Roman" w:hAnsi="Times New Roman" w:cs="Times New Roman"/>
                <w:b/>
                <w:sz w:val="24"/>
                <w:szCs w:val="24"/>
              </w:rPr>
              <w:t>/ESUV</w:t>
            </w:r>
          </w:p>
        </w:tc>
        <w:tc>
          <w:tcPr>
            <w:tcW w:w="596" w:type="dxa"/>
          </w:tcPr>
          <w:p w14:paraId="4AFA603D" w14:textId="08FE7FBB" w:rsidR="00724B5F" w:rsidRPr="00837804" w:rsidRDefault="00724B5F" w:rsidP="00A40B41">
            <w:pPr>
              <w:jc w:val="both"/>
              <w:rPr>
                <w:rFonts w:ascii="Times New Roman" w:hAnsi="Times New Roman" w:cs="Times New Roman"/>
                <w:b/>
                <w:sz w:val="24"/>
                <w:szCs w:val="24"/>
              </w:rPr>
            </w:pPr>
            <w:r w:rsidRPr="00837804">
              <w:rPr>
                <w:rFonts w:ascii="Times New Roman" w:hAnsi="Times New Roman" w:cs="Times New Roman"/>
                <w:b/>
                <w:sz w:val="24"/>
                <w:szCs w:val="24"/>
              </w:rPr>
              <w:t>GC</w:t>
            </w:r>
            <w:r>
              <w:rPr>
                <w:rFonts w:ascii="Times New Roman" w:hAnsi="Times New Roman" w:cs="Times New Roman"/>
                <w:b/>
                <w:sz w:val="24"/>
                <w:szCs w:val="24"/>
              </w:rPr>
              <w:t>/ESUV</w:t>
            </w:r>
          </w:p>
        </w:tc>
      </w:tr>
      <w:tr w:rsidR="00724B5F" w14:paraId="22B6059D" w14:textId="77777777" w:rsidTr="00A40B41">
        <w:trPr>
          <w:trHeight w:val="276"/>
        </w:trPr>
        <w:tc>
          <w:tcPr>
            <w:tcW w:w="564" w:type="dxa"/>
          </w:tcPr>
          <w:p w14:paraId="5F741E67" w14:textId="77777777" w:rsidR="00724B5F" w:rsidRPr="00B059A2" w:rsidRDefault="00724B5F" w:rsidP="00A40B41">
            <w:pPr>
              <w:jc w:val="both"/>
              <w:rPr>
                <w:rFonts w:ascii="Times New Roman" w:hAnsi="Times New Roman" w:cs="Times New Roman"/>
                <w:bCs/>
                <w:sz w:val="24"/>
                <w:szCs w:val="24"/>
              </w:rPr>
            </w:pPr>
            <w:r w:rsidRPr="00B059A2">
              <w:rPr>
                <w:rFonts w:ascii="Times New Roman" w:hAnsi="Times New Roman" w:cs="Times New Roman"/>
                <w:bCs/>
                <w:sz w:val="24"/>
                <w:szCs w:val="24"/>
              </w:rPr>
              <w:t>…</w:t>
            </w:r>
          </w:p>
        </w:tc>
        <w:tc>
          <w:tcPr>
            <w:tcW w:w="6997" w:type="dxa"/>
          </w:tcPr>
          <w:p w14:paraId="04BF2BCE" w14:textId="77777777" w:rsidR="00724B5F" w:rsidRDefault="00724B5F" w:rsidP="00A40B41">
            <w:pPr>
              <w:jc w:val="both"/>
              <w:rPr>
                <w:rFonts w:ascii="Times New Roman" w:hAnsi="Times New Roman" w:cs="Times New Roman"/>
                <w:b/>
                <w:sz w:val="24"/>
                <w:szCs w:val="24"/>
                <w:u w:val="single"/>
              </w:rPr>
            </w:pPr>
          </w:p>
        </w:tc>
        <w:tc>
          <w:tcPr>
            <w:tcW w:w="596" w:type="dxa"/>
          </w:tcPr>
          <w:p w14:paraId="35003296" w14:textId="77777777" w:rsidR="00724B5F" w:rsidRDefault="00724B5F" w:rsidP="00A40B41">
            <w:pPr>
              <w:jc w:val="both"/>
              <w:rPr>
                <w:rFonts w:ascii="Times New Roman" w:hAnsi="Times New Roman" w:cs="Times New Roman"/>
                <w:b/>
                <w:sz w:val="24"/>
                <w:szCs w:val="24"/>
                <w:u w:val="single"/>
              </w:rPr>
            </w:pPr>
          </w:p>
        </w:tc>
        <w:tc>
          <w:tcPr>
            <w:tcW w:w="596" w:type="dxa"/>
          </w:tcPr>
          <w:p w14:paraId="63A17989" w14:textId="77777777" w:rsidR="00724B5F" w:rsidRDefault="00724B5F" w:rsidP="00A40B41">
            <w:pPr>
              <w:jc w:val="both"/>
              <w:rPr>
                <w:rFonts w:ascii="Times New Roman" w:hAnsi="Times New Roman" w:cs="Times New Roman"/>
                <w:b/>
                <w:sz w:val="24"/>
                <w:szCs w:val="24"/>
                <w:u w:val="single"/>
              </w:rPr>
            </w:pPr>
          </w:p>
        </w:tc>
      </w:tr>
      <w:tr w:rsidR="00724B5F" w14:paraId="5A6F5DC1" w14:textId="77777777" w:rsidTr="00A40B41">
        <w:trPr>
          <w:trHeight w:val="276"/>
        </w:trPr>
        <w:tc>
          <w:tcPr>
            <w:tcW w:w="564" w:type="dxa"/>
            <w:vAlign w:val="center"/>
          </w:tcPr>
          <w:p w14:paraId="3C020E49" w14:textId="36C8BC95" w:rsidR="00724B5F" w:rsidRPr="00B059A2" w:rsidRDefault="00724B5F" w:rsidP="00A40B41">
            <w:pPr>
              <w:jc w:val="both"/>
              <w:rPr>
                <w:rFonts w:ascii="Times New Roman" w:hAnsi="Times New Roman" w:cs="Times New Roman"/>
                <w:bCs/>
                <w:sz w:val="24"/>
                <w:szCs w:val="24"/>
              </w:rPr>
            </w:pPr>
            <w:r>
              <w:rPr>
                <w:rFonts w:ascii="Times New Roman" w:hAnsi="Times New Roman" w:cs="Times New Roman"/>
                <w:bCs/>
                <w:sz w:val="24"/>
                <w:szCs w:val="24"/>
              </w:rPr>
              <w:t>23.</w:t>
            </w:r>
          </w:p>
        </w:tc>
        <w:tc>
          <w:tcPr>
            <w:tcW w:w="6997" w:type="dxa"/>
            <w:vAlign w:val="center"/>
          </w:tcPr>
          <w:p w14:paraId="0BD99BB0" w14:textId="2334C441" w:rsidR="00724B5F" w:rsidRPr="00492342" w:rsidRDefault="00492342" w:rsidP="00A40B41">
            <w:pPr>
              <w:jc w:val="both"/>
              <w:rPr>
                <w:rFonts w:ascii="Times New Roman" w:hAnsi="Times New Roman" w:cs="Times New Roman"/>
                <w:bCs/>
                <w:sz w:val="24"/>
                <w:szCs w:val="24"/>
                <w:u w:val="single"/>
              </w:rPr>
            </w:pPr>
            <w:r w:rsidRPr="00492342">
              <w:rPr>
                <w:rFonts w:ascii="Times New Roman" w:hAnsi="Times New Roman" w:cs="Times New Roman"/>
                <w:bCs/>
                <w:sz w:val="24"/>
                <w:szCs w:val="24"/>
              </w:rPr>
              <w:t>Multifamily dwellings, including apartments, subject to density maximums in SMC 18.30.080(B), locations as applicable in SMC 18.30.090,</w:t>
            </w:r>
            <w:r w:rsidRPr="00492342">
              <w:rPr>
                <w:rFonts w:ascii="Times New Roman" w:hAnsi="Times New Roman" w:cs="Times New Roman"/>
                <w:bCs/>
                <w:strike/>
                <w:sz w:val="24"/>
                <w:szCs w:val="24"/>
              </w:rPr>
              <w:t xml:space="preserve"> and</w:t>
            </w:r>
            <w:r w:rsidRPr="00492342">
              <w:rPr>
                <w:rFonts w:ascii="Times New Roman" w:hAnsi="Times New Roman" w:cs="Times New Roman"/>
                <w:bCs/>
                <w:sz w:val="24"/>
                <w:szCs w:val="24"/>
              </w:rPr>
              <w:t xml:space="preserve"> multifamily residential infill provisions in SMC 18.16.040(F)</w:t>
            </w:r>
            <w:r>
              <w:rPr>
                <w:rFonts w:ascii="Times New Roman" w:hAnsi="Times New Roman" w:cs="Times New Roman"/>
                <w:bCs/>
                <w:sz w:val="24"/>
                <w:szCs w:val="24"/>
                <w:u w:val="single"/>
              </w:rPr>
              <w:t xml:space="preserve">, and </w:t>
            </w:r>
            <w:r w:rsidR="003D7F6B">
              <w:rPr>
                <w:rFonts w:ascii="Times New Roman" w:hAnsi="Times New Roman" w:cs="Times New Roman"/>
                <w:bCs/>
                <w:sz w:val="24"/>
                <w:szCs w:val="24"/>
                <w:u w:val="single"/>
              </w:rPr>
              <w:t>co-living housing subject to SMC 18.14.080(Q)</w:t>
            </w:r>
          </w:p>
        </w:tc>
        <w:tc>
          <w:tcPr>
            <w:tcW w:w="596" w:type="dxa"/>
            <w:vAlign w:val="center"/>
          </w:tcPr>
          <w:p w14:paraId="363664A9" w14:textId="77777777" w:rsidR="00724B5F" w:rsidRPr="00837804" w:rsidRDefault="00724B5F" w:rsidP="00A40B41">
            <w:pPr>
              <w:jc w:val="both"/>
              <w:rPr>
                <w:rFonts w:ascii="Times New Roman" w:hAnsi="Times New Roman" w:cs="Times New Roman"/>
                <w:bCs/>
                <w:sz w:val="24"/>
                <w:szCs w:val="24"/>
              </w:rPr>
            </w:pPr>
            <w:r w:rsidRPr="00837804">
              <w:rPr>
                <w:rFonts w:ascii="Times New Roman" w:hAnsi="Times New Roman" w:cs="Times New Roman"/>
                <w:bCs/>
                <w:sz w:val="24"/>
                <w:szCs w:val="24"/>
              </w:rPr>
              <w:t>P</w:t>
            </w:r>
          </w:p>
        </w:tc>
        <w:tc>
          <w:tcPr>
            <w:tcW w:w="596" w:type="dxa"/>
            <w:vAlign w:val="center"/>
          </w:tcPr>
          <w:p w14:paraId="5FC08A4C" w14:textId="77777777" w:rsidR="00724B5F" w:rsidRPr="00837804" w:rsidRDefault="00724B5F" w:rsidP="00A40B41">
            <w:pPr>
              <w:jc w:val="both"/>
              <w:rPr>
                <w:rFonts w:ascii="Times New Roman" w:hAnsi="Times New Roman" w:cs="Times New Roman"/>
                <w:bCs/>
                <w:sz w:val="24"/>
                <w:szCs w:val="24"/>
              </w:rPr>
            </w:pPr>
            <w:r w:rsidRPr="00837804">
              <w:rPr>
                <w:rFonts w:ascii="Times New Roman" w:hAnsi="Times New Roman" w:cs="Times New Roman"/>
                <w:bCs/>
                <w:sz w:val="24"/>
                <w:szCs w:val="24"/>
              </w:rPr>
              <w:t>P</w:t>
            </w:r>
          </w:p>
        </w:tc>
      </w:tr>
      <w:tr w:rsidR="00724B5F" w14:paraId="60506EEA" w14:textId="77777777" w:rsidTr="00A40B41">
        <w:trPr>
          <w:trHeight w:val="276"/>
        </w:trPr>
        <w:tc>
          <w:tcPr>
            <w:tcW w:w="564" w:type="dxa"/>
          </w:tcPr>
          <w:p w14:paraId="7D6C8A74" w14:textId="77777777" w:rsidR="00724B5F" w:rsidRPr="00F16F7B" w:rsidRDefault="00724B5F" w:rsidP="00A40B41">
            <w:pPr>
              <w:jc w:val="both"/>
              <w:rPr>
                <w:rFonts w:ascii="Times New Roman" w:hAnsi="Times New Roman" w:cs="Times New Roman"/>
                <w:bCs/>
                <w:sz w:val="24"/>
                <w:szCs w:val="24"/>
              </w:rPr>
            </w:pPr>
            <w:r>
              <w:rPr>
                <w:rFonts w:ascii="Times New Roman" w:hAnsi="Times New Roman" w:cs="Times New Roman"/>
                <w:bCs/>
                <w:sz w:val="24"/>
                <w:szCs w:val="24"/>
              </w:rPr>
              <w:t>…</w:t>
            </w:r>
          </w:p>
        </w:tc>
        <w:tc>
          <w:tcPr>
            <w:tcW w:w="6997" w:type="dxa"/>
          </w:tcPr>
          <w:p w14:paraId="48088012" w14:textId="77777777" w:rsidR="00724B5F" w:rsidRDefault="00724B5F" w:rsidP="00A40B41">
            <w:pPr>
              <w:jc w:val="both"/>
              <w:rPr>
                <w:rFonts w:ascii="Times New Roman" w:hAnsi="Times New Roman" w:cs="Times New Roman"/>
                <w:b/>
                <w:sz w:val="24"/>
                <w:szCs w:val="24"/>
                <w:u w:val="single"/>
              </w:rPr>
            </w:pPr>
          </w:p>
        </w:tc>
        <w:tc>
          <w:tcPr>
            <w:tcW w:w="596" w:type="dxa"/>
          </w:tcPr>
          <w:p w14:paraId="09261D2A" w14:textId="77777777" w:rsidR="00724B5F" w:rsidRDefault="00724B5F" w:rsidP="00A40B41">
            <w:pPr>
              <w:jc w:val="both"/>
              <w:rPr>
                <w:rFonts w:ascii="Times New Roman" w:hAnsi="Times New Roman" w:cs="Times New Roman"/>
                <w:b/>
                <w:sz w:val="24"/>
                <w:szCs w:val="24"/>
                <w:u w:val="single"/>
              </w:rPr>
            </w:pPr>
          </w:p>
        </w:tc>
        <w:tc>
          <w:tcPr>
            <w:tcW w:w="596" w:type="dxa"/>
          </w:tcPr>
          <w:p w14:paraId="163999F2" w14:textId="77777777" w:rsidR="00724B5F" w:rsidRDefault="00724B5F" w:rsidP="00A40B41">
            <w:pPr>
              <w:jc w:val="both"/>
              <w:rPr>
                <w:rFonts w:ascii="Times New Roman" w:hAnsi="Times New Roman" w:cs="Times New Roman"/>
                <w:b/>
                <w:sz w:val="24"/>
                <w:szCs w:val="24"/>
                <w:u w:val="single"/>
              </w:rPr>
            </w:pPr>
          </w:p>
        </w:tc>
      </w:tr>
    </w:tbl>
    <w:p w14:paraId="2DCC41EF" w14:textId="222C49B0" w:rsidR="00986926" w:rsidRDefault="00113FC2" w:rsidP="00BB33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476B36E6" w14:textId="77777777" w:rsidR="00113FC2" w:rsidRDefault="00113FC2" w:rsidP="00BB3301">
      <w:pPr>
        <w:spacing w:after="0" w:line="240" w:lineRule="auto"/>
        <w:jc w:val="both"/>
        <w:rPr>
          <w:rFonts w:ascii="Times New Roman" w:hAnsi="Times New Roman" w:cs="Times New Roman"/>
          <w:sz w:val="24"/>
          <w:szCs w:val="24"/>
        </w:rPr>
      </w:pPr>
    </w:p>
    <w:p w14:paraId="120D9498" w14:textId="10BB5138" w:rsidR="00113FC2" w:rsidRDefault="00113FC2" w:rsidP="00113FC2">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u w:val="single"/>
        </w:rPr>
        <w:t xml:space="preserve">Section </w:t>
      </w:r>
      <w:r w:rsidR="00CA3520">
        <w:rPr>
          <w:rFonts w:ascii="Times New Roman" w:hAnsi="Times New Roman" w:cs="Times New Roman"/>
          <w:b/>
          <w:sz w:val="24"/>
          <w:szCs w:val="24"/>
          <w:u w:val="single"/>
        </w:rPr>
        <w:t>8</w:t>
      </w:r>
      <w:r>
        <w:rPr>
          <w:rFonts w:ascii="Times New Roman" w:hAnsi="Times New Roman" w:cs="Times New Roman"/>
          <w:b/>
          <w:sz w:val="24"/>
          <w:szCs w:val="24"/>
          <w:u w:val="single"/>
        </w:rPr>
        <w:t>.</w:t>
      </w:r>
      <w:r w:rsidRPr="00E616CB">
        <w:rPr>
          <w:rFonts w:ascii="Times New Roman" w:hAnsi="Times New Roman" w:cs="Times New Roman"/>
          <w:bCs/>
          <w:sz w:val="24"/>
          <w:szCs w:val="24"/>
        </w:rPr>
        <w:t xml:space="preserve"> </w:t>
      </w:r>
      <w:r>
        <w:rPr>
          <w:rFonts w:ascii="Times New Roman" w:hAnsi="Times New Roman" w:cs="Times New Roman"/>
          <w:bCs/>
          <w:sz w:val="24"/>
          <w:szCs w:val="24"/>
        </w:rPr>
        <w:t>That SMC 18.42.0</w:t>
      </w:r>
      <w:r w:rsidR="003935F4">
        <w:rPr>
          <w:rFonts w:ascii="Times New Roman" w:hAnsi="Times New Roman" w:cs="Times New Roman"/>
          <w:bCs/>
          <w:sz w:val="24"/>
          <w:szCs w:val="24"/>
        </w:rPr>
        <w:t>4</w:t>
      </w:r>
      <w:r>
        <w:rPr>
          <w:rFonts w:ascii="Times New Roman" w:hAnsi="Times New Roman" w:cs="Times New Roman"/>
          <w:bCs/>
          <w:sz w:val="24"/>
          <w:szCs w:val="24"/>
        </w:rPr>
        <w:t>0 “</w:t>
      </w:r>
      <w:r w:rsidR="003935F4">
        <w:rPr>
          <w:rFonts w:ascii="Times New Roman" w:hAnsi="Times New Roman" w:cs="Times New Roman"/>
          <w:bCs/>
          <w:sz w:val="24"/>
          <w:szCs w:val="24"/>
        </w:rPr>
        <w:t>Required Number of Parking Spaces</w:t>
      </w:r>
      <w:r>
        <w:rPr>
          <w:rFonts w:ascii="Times New Roman" w:hAnsi="Times New Roman" w:cs="Times New Roman"/>
          <w:bCs/>
          <w:sz w:val="24"/>
          <w:szCs w:val="24"/>
        </w:rPr>
        <w:t xml:space="preserve">,” section B, </w:t>
      </w:r>
      <w:r w:rsidRPr="00362F2F">
        <w:rPr>
          <w:rFonts w:ascii="Times New Roman" w:hAnsi="Times New Roman" w:cs="Times New Roman"/>
          <w:bCs/>
          <w:sz w:val="24"/>
          <w:szCs w:val="24"/>
        </w:rPr>
        <w:t>is hereby amended to read as follows</w:t>
      </w:r>
      <w:r>
        <w:rPr>
          <w:rFonts w:ascii="Times New Roman" w:hAnsi="Times New Roman" w:cs="Times New Roman"/>
          <w:bCs/>
          <w:sz w:val="24"/>
          <w:szCs w:val="24"/>
        </w:rPr>
        <w:t>:</w:t>
      </w:r>
    </w:p>
    <w:p w14:paraId="07C0FF44" w14:textId="77777777" w:rsidR="00113FC2" w:rsidRDefault="00113FC2" w:rsidP="00BB3301">
      <w:pPr>
        <w:spacing w:after="0" w:line="240" w:lineRule="auto"/>
        <w:jc w:val="both"/>
        <w:rPr>
          <w:rFonts w:ascii="Times New Roman" w:hAnsi="Times New Roman" w:cs="Times New Roman"/>
          <w:sz w:val="24"/>
          <w:szCs w:val="24"/>
        </w:rPr>
      </w:pPr>
    </w:p>
    <w:p w14:paraId="3FB5E4FE" w14:textId="77777777" w:rsidR="00151D8F" w:rsidRPr="00151D8F" w:rsidRDefault="00151D8F" w:rsidP="00151D8F">
      <w:pPr>
        <w:spacing w:after="0" w:line="240" w:lineRule="auto"/>
        <w:ind w:left="360"/>
        <w:jc w:val="both"/>
        <w:rPr>
          <w:rFonts w:ascii="Times New Roman" w:hAnsi="Times New Roman" w:cs="Times New Roman"/>
          <w:sz w:val="24"/>
          <w:szCs w:val="24"/>
        </w:rPr>
      </w:pPr>
      <w:r w:rsidRPr="00151D8F">
        <w:rPr>
          <w:rFonts w:ascii="Times New Roman" w:hAnsi="Times New Roman" w:cs="Times New Roman"/>
          <w:sz w:val="24"/>
          <w:szCs w:val="24"/>
        </w:rPr>
        <w:t>B. Multifamily Dwellings.</w:t>
      </w:r>
    </w:p>
    <w:p w14:paraId="401EAB75" w14:textId="77777777" w:rsidR="00151D8F" w:rsidRPr="00151D8F" w:rsidRDefault="00151D8F" w:rsidP="00151D8F">
      <w:pPr>
        <w:spacing w:after="0" w:line="240" w:lineRule="auto"/>
        <w:ind w:left="360"/>
        <w:jc w:val="both"/>
        <w:rPr>
          <w:rFonts w:ascii="Times New Roman" w:hAnsi="Times New Roman" w:cs="Times New Roman"/>
          <w:sz w:val="24"/>
          <w:szCs w:val="24"/>
        </w:rPr>
      </w:pPr>
    </w:p>
    <w:p w14:paraId="73A47068" w14:textId="77777777" w:rsidR="00151D8F" w:rsidRPr="00151D8F" w:rsidRDefault="00151D8F" w:rsidP="00151D8F">
      <w:pPr>
        <w:spacing w:after="0" w:line="240" w:lineRule="auto"/>
        <w:ind w:left="360"/>
        <w:jc w:val="both"/>
        <w:rPr>
          <w:rFonts w:ascii="Times New Roman" w:hAnsi="Times New Roman" w:cs="Times New Roman"/>
          <w:sz w:val="24"/>
          <w:szCs w:val="24"/>
        </w:rPr>
      </w:pPr>
      <w:r w:rsidRPr="00151D8F">
        <w:rPr>
          <w:rFonts w:ascii="Times New Roman" w:hAnsi="Times New Roman" w:cs="Times New Roman"/>
          <w:sz w:val="24"/>
          <w:szCs w:val="24"/>
        </w:rPr>
        <w:t xml:space="preserve">1. One space per studio; one and one-half for each one- or two-bedroom unit; two spaces for </w:t>
      </w:r>
      <w:proofErr w:type="gramStart"/>
      <w:r w:rsidRPr="00151D8F">
        <w:rPr>
          <w:rFonts w:ascii="Times New Roman" w:hAnsi="Times New Roman" w:cs="Times New Roman"/>
          <w:sz w:val="24"/>
          <w:szCs w:val="24"/>
        </w:rPr>
        <w:t>three or more bedroom</w:t>
      </w:r>
      <w:proofErr w:type="gramEnd"/>
      <w:r w:rsidRPr="00151D8F">
        <w:rPr>
          <w:rFonts w:ascii="Times New Roman" w:hAnsi="Times New Roman" w:cs="Times New Roman"/>
          <w:sz w:val="24"/>
          <w:szCs w:val="24"/>
        </w:rPr>
        <w:t xml:space="preserve"> units; visitor parking for any type of multifamily use at one space for every five </w:t>
      </w:r>
      <w:proofErr w:type="gramStart"/>
      <w:r w:rsidRPr="00151D8F">
        <w:rPr>
          <w:rFonts w:ascii="Times New Roman" w:hAnsi="Times New Roman" w:cs="Times New Roman"/>
          <w:sz w:val="24"/>
          <w:szCs w:val="24"/>
        </w:rPr>
        <w:t>units;</w:t>
      </w:r>
      <w:proofErr w:type="gramEnd"/>
    </w:p>
    <w:p w14:paraId="06793BDF" w14:textId="77777777" w:rsidR="00151D8F" w:rsidRPr="00151D8F" w:rsidRDefault="00151D8F" w:rsidP="00151D8F">
      <w:pPr>
        <w:spacing w:after="0" w:line="240" w:lineRule="auto"/>
        <w:ind w:left="360"/>
        <w:jc w:val="both"/>
        <w:rPr>
          <w:rFonts w:ascii="Times New Roman" w:hAnsi="Times New Roman" w:cs="Times New Roman"/>
          <w:sz w:val="24"/>
          <w:szCs w:val="24"/>
        </w:rPr>
      </w:pPr>
    </w:p>
    <w:p w14:paraId="00F5A05A" w14:textId="33C81CCC" w:rsidR="00151D8F" w:rsidRDefault="00151D8F" w:rsidP="00151D8F">
      <w:pPr>
        <w:spacing w:after="0" w:line="240" w:lineRule="auto"/>
        <w:ind w:left="360"/>
        <w:jc w:val="both"/>
        <w:rPr>
          <w:rFonts w:ascii="Times New Roman" w:hAnsi="Times New Roman" w:cs="Times New Roman"/>
          <w:sz w:val="24"/>
          <w:szCs w:val="24"/>
        </w:rPr>
      </w:pPr>
      <w:r w:rsidRPr="00151D8F">
        <w:rPr>
          <w:rFonts w:ascii="Times New Roman" w:hAnsi="Times New Roman" w:cs="Times New Roman"/>
          <w:sz w:val="24"/>
          <w:szCs w:val="24"/>
        </w:rPr>
        <w:t>2. Senior apartments and senior retirement homes: one for each unit; visitor parking at one space for every seven units; where on-site services are staffed, one for each employee per shift; except that minimum parking required per this subsection may be reduced through a conditional use permit or a planned residential development approval where circumstances related to the uses or site warrant a parking reduction.</w:t>
      </w:r>
    </w:p>
    <w:p w14:paraId="1BE5237B" w14:textId="77777777" w:rsidR="00784880" w:rsidRDefault="00784880" w:rsidP="00151D8F">
      <w:pPr>
        <w:spacing w:after="0" w:line="240" w:lineRule="auto"/>
        <w:ind w:left="360"/>
        <w:jc w:val="both"/>
        <w:rPr>
          <w:rFonts w:ascii="Times New Roman" w:hAnsi="Times New Roman" w:cs="Times New Roman"/>
          <w:sz w:val="24"/>
          <w:szCs w:val="24"/>
        </w:rPr>
      </w:pPr>
    </w:p>
    <w:p w14:paraId="3407DDEF" w14:textId="2C62DB58" w:rsidR="00151D8F" w:rsidRPr="00784880" w:rsidRDefault="00151D8F" w:rsidP="00151D8F">
      <w:pPr>
        <w:spacing w:after="0" w:line="240" w:lineRule="auto"/>
        <w:ind w:left="360"/>
        <w:jc w:val="both"/>
        <w:rPr>
          <w:rFonts w:ascii="Times New Roman" w:hAnsi="Times New Roman" w:cs="Times New Roman"/>
          <w:sz w:val="24"/>
          <w:szCs w:val="24"/>
          <w:u w:val="single"/>
        </w:rPr>
      </w:pPr>
      <w:r w:rsidRPr="00784880">
        <w:rPr>
          <w:rFonts w:ascii="Times New Roman" w:hAnsi="Times New Roman" w:cs="Times New Roman"/>
          <w:sz w:val="24"/>
          <w:szCs w:val="24"/>
          <w:u w:val="single"/>
        </w:rPr>
        <w:t xml:space="preserve">3. Co-living housing: no more than one space per </w:t>
      </w:r>
      <w:r w:rsidR="00784880" w:rsidRPr="00784880">
        <w:rPr>
          <w:rFonts w:ascii="Times New Roman" w:hAnsi="Times New Roman" w:cs="Times New Roman"/>
          <w:sz w:val="24"/>
          <w:szCs w:val="24"/>
          <w:u w:val="single"/>
        </w:rPr>
        <w:t>four sleeping units shall be required.</w:t>
      </w:r>
    </w:p>
    <w:p w14:paraId="0A9796A2" w14:textId="77777777" w:rsidR="00784880" w:rsidRDefault="00784880" w:rsidP="00151D8F">
      <w:pPr>
        <w:spacing w:after="0" w:line="240" w:lineRule="auto"/>
        <w:ind w:left="360"/>
        <w:jc w:val="both"/>
        <w:rPr>
          <w:rFonts w:ascii="Times New Roman" w:hAnsi="Times New Roman" w:cs="Times New Roman"/>
          <w:sz w:val="24"/>
          <w:szCs w:val="24"/>
        </w:rPr>
      </w:pPr>
    </w:p>
    <w:p w14:paraId="60F99BAE" w14:textId="77777777" w:rsidR="00CA3520" w:rsidRDefault="00CA3520" w:rsidP="00151D8F">
      <w:pPr>
        <w:spacing w:after="0" w:line="240" w:lineRule="auto"/>
        <w:ind w:left="360"/>
        <w:jc w:val="both"/>
        <w:rPr>
          <w:rFonts w:ascii="Times New Roman" w:hAnsi="Times New Roman" w:cs="Times New Roman"/>
          <w:sz w:val="24"/>
          <w:szCs w:val="24"/>
        </w:rPr>
      </w:pPr>
    </w:p>
    <w:p w14:paraId="1D4C3469" w14:textId="05E3A471" w:rsidR="00CA3520" w:rsidRDefault="00CA3520" w:rsidP="00CA3520">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u w:val="single"/>
        </w:rPr>
        <w:t>Section 9.</w:t>
      </w:r>
      <w:r w:rsidRPr="00E616CB">
        <w:rPr>
          <w:rFonts w:ascii="Times New Roman" w:hAnsi="Times New Roman" w:cs="Times New Roman"/>
          <w:bCs/>
          <w:sz w:val="24"/>
          <w:szCs w:val="24"/>
        </w:rPr>
        <w:t xml:space="preserve"> </w:t>
      </w:r>
      <w:r>
        <w:rPr>
          <w:rFonts w:ascii="Times New Roman" w:hAnsi="Times New Roman" w:cs="Times New Roman"/>
          <w:bCs/>
          <w:sz w:val="24"/>
          <w:szCs w:val="24"/>
        </w:rPr>
        <w:t xml:space="preserve">That SMC 18.42.040 “Required Number of Parking Spaces” </w:t>
      </w:r>
      <w:r w:rsidRPr="00362F2F">
        <w:rPr>
          <w:rFonts w:ascii="Times New Roman" w:hAnsi="Times New Roman" w:cs="Times New Roman"/>
          <w:bCs/>
          <w:sz w:val="24"/>
          <w:szCs w:val="24"/>
        </w:rPr>
        <w:t xml:space="preserve">is hereby amended </w:t>
      </w:r>
      <w:r>
        <w:rPr>
          <w:rFonts w:ascii="Times New Roman" w:hAnsi="Times New Roman" w:cs="Times New Roman"/>
          <w:bCs/>
          <w:sz w:val="24"/>
          <w:szCs w:val="24"/>
        </w:rPr>
        <w:t xml:space="preserve">with a new section V </w:t>
      </w:r>
      <w:r w:rsidRPr="00362F2F">
        <w:rPr>
          <w:rFonts w:ascii="Times New Roman" w:hAnsi="Times New Roman" w:cs="Times New Roman"/>
          <w:bCs/>
          <w:sz w:val="24"/>
          <w:szCs w:val="24"/>
        </w:rPr>
        <w:t>to read as follows</w:t>
      </w:r>
      <w:r>
        <w:rPr>
          <w:rFonts w:ascii="Times New Roman" w:hAnsi="Times New Roman" w:cs="Times New Roman"/>
          <w:bCs/>
          <w:sz w:val="24"/>
          <w:szCs w:val="24"/>
        </w:rPr>
        <w:t>:</w:t>
      </w:r>
    </w:p>
    <w:p w14:paraId="6564DA5C" w14:textId="77777777" w:rsidR="00CA3520" w:rsidRPr="002575C1" w:rsidRDefault="00CA3520" w:rsidP="00CA3520">
      <w:pPr>
        <w:spacing w:after="0" w:line="240" w:lineRule="auto"/>
        <w:jc w:val="both"/>
        <w:rPr>
          <w:rFonts w:ascii="Times New Roman" w:hAnsi="Times New Roman" w:cs="Times New Roman"/>
          <w:bCs/>
          <w:sz w:val="24"/>
          <w:szCs w:val="24"/>
          <w:u w:val="single"/>
        </w:rPr>
      </w:pPr>
    </w:p>
    <w:p w14:paraId="24C2DBB4" w14:textId="7C7F9EE3" w:rsidR="00CA3520" w:rsidRDefault="00CA3520" w:rsidP="002575C1">
      <w:pPr>
        <w:spacing w:after="0" w:line="240" w:lineRule="auto"/>
        <w:ind w:left="360"/>
        <w:jc w:val="both"/>
        <w:rPr>
          <w:rFonts w:ascii="Times New Roman" w:hAnsi="Times New Roman" w:cs="Times New Roman"/>
          <w:bCs/>
          <w:sz w:val="24"/>
          <w:szCs w:val="24"/>
          <w:u w:val="single"/>
        </w:rPr>
      </w:pPr>
      <w:r w:rsidRPr="002575C1">
        <w:rPr>
          <w:rFonts w:ascii="Times New Roman" w:hAnsi="Times New Roman" w:cs="Times New Roman"/>
          <w:bCs/>
          <w:sz w:val="24"/>
          <w:szCs w:val="24"/>
          <w:u w:val="single"/>
        </w:rPr>
        <w:t xml:space="preserve">V. Co-living housing located within one-half mile walking distance of </w:t>
      </w:r>
      <w:r w:rsidR="004A314B">
        <w:rPr>
          <w:rFonts w:ascii="Times New Roman" w:hAnsi="Times New Roman" w:cs="Times New Roman"/>
          <w:bCs/>
          <w:sz w:val="24"/>
          <w:szCs w:val="24"/>
          <w:u w:val="single"/>
        </w:rPr>
        <w:t xml:space="preserve">a major transit stop </w:t>
      </w:r>
      <w:r w:rsidR="002575C1" w:rsidRPr="002575C1">
        <w:rPr>
          <w:rFonts w:ascii="Times New Roman" w:hAnsi="Times New Roman" w:cs="Times New Roman"/>
          <w:bCs/>
          <w:sz w:val="24"/>
          <w:szCs w:val="24"/>
          <w:u w:val="single"/>
        </w:rPr>
        <w:t>shall not be required to provide any off-street parking.</w:t>
      </w:r>
    </w:p>
    <w:p w14:paraId="476D85A3" w14:textId="77777777" w:rsidR="003973A4" w:rsidRDefault="003973A4" w:rsidP="003973A4">
      <w:pPr>
        <w:spacing w:after="0" w:line="240" w:lineRule="auto"/>
        <w:jc w:val="both"/>
        <w:rPr>
          <w:rFonts w:ascii="Times New Roman" w:hAnsi="Times New Roman" w:cs="Times New Roman"/>
          <w:sz w:val="24"/>
          <w:szCs w:val="24"/>
        </w:rPr>
      </w:pPr>
    </w:p>
    <w:p w14:paraId="4FACA371" w14:textId="5559ACAD" w:rsidR="003973A4" w:rsidRDefault="003973A4" w:rsidP="003973A4">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u w:val="single"/>
        </w:rPr>
        <w:t>Section 10.</w:t>
      </w:r>
      <w:r w:rsidRPr="00E616CB">
        <w:rPr>
          <w:rFonts w:ascii="Times New Roman" w:hAnsi="Times New Roman" w:cs="Times New Roman"/>
          <w:bCs/>
          <w:sz w:val="24"/>
          <w:szCs w:val="24"/>
        </w:rPr>
        <w:t xml:space="preserve"> </w:t>
      </w:r>
      <w:r>
        <w:rPr>
          <w:rFonts w:ascii="Times New Roman" w:hAnsi="Times New Roman" w:cs="Times New Roman"/>
          <w:bCs/>
          <w:sz w:val="24"/>
          <w:szCs w:val="24"/>
        </w:rPr>
        <w:t xml:space="preserve">That SMC </w:t>
      </w:r>
      <w:r w:rsidR="00B7739C">
        <w:rPr>
          <w:rFonts w:ascii="Times New Roman" w:hAnsi="Times New Roman" w:cs="Times New Roman"/>
          <w:bCs/>
          <w:sz w:val="24"/>
          <w:szCs w:val="24"/>
        </w:rPr>
        <w:t xml:space="preserve">13.16.220 </w:t>
      </w:r>
      <w:r>
        <w:rPr>
          <w:rFonts w:ascii="Times New Roman" w:hAnsi="Times New Roman" w:cs="Times New Roman"/>
          <w:bCs/>
          <w:sz w:val="24"/>
          <w:szCs w:val="24"/>
        </w:rPr>
        <w:t>“</w:t>
      </w:r>
      <w:r w:rsidR="00B7739C">
        <w:rPr>
          <w:rFonts w:ascii="Times New Roman" w:hAnsi="Times New Roman" w:cs="Times New Roman"/>
          <w:bCs/>
          <w:sz w:val="24"/>
          <w:szCs w:val="24"/>
        </w:rPr>
        <w:t>System Development Charges</w:t>
      </w:r>
      <w:r>
        <w:rPr>
          <w:rFonts w:ascii="Times New Roman" w:hAnsi="Times New Roman" w:cs="Times New Roman"/>
          <w:bCs/>
          <w:sz w:val="24"/>
          <w:szCs w:val="24"/>
        </w:rPr>
        <w:t xml:space="preserve">,” section </w:t>
      </w:r>
      <w:r w:rsidR="00C21EF6">
        <w:rPr>
          <w:rFonts w:ascii="Times New Roman" w:hAnsi="Times New Roman" w:cs="Times New Roman"/>
          <w:bCs/>
          <w:sz w:val="24"/>
          <w:szCs w:val="24"/>
        </w:rPr>
        <w:t>A</w:t>
      </w:r>
      <w:r>
        <w:rPr>
          <w:rFonts w:ascii="Times New Roman" w:hAnsi="Times New Roman" w:cs="Times New Roman"/>
          <w:bCs/>
          <w:sz w:val="24"/>
          <w:szCs w:val="24"/>
        </w:rPr>
        <w:t xml:space="preserve">, </w:t>
      </w:r>
      <w:r w:rsidRPr="00362F2F">
        <w:rPr>
          <w:rFonts w:ascii="Times New Roman" w:hAnsi="Times New Roman" w:cs="Times New Roman"/>
          <w:bCs/>
          <w:sz w:val="24"/>
          <w:szCs w:val="24"/>
        </w:rPr>
        <w:t>is hereby amended to read as follows</w:t>
      </w:r>
      <w:r>
        <w:rPr>
          <w:rFonts w:ascii="Times New Roman" w:hAnsi="Times New Roman" w:cs="Times New Roman"/>
          <w:bCs/>
          <w:sz w:val="24"/>
          <w:szCs w:val="24"/>
        </w:rPr>
        <w:t>:</w:t>
      </w:r>
    </w:p>
    <w:p w14:paraId="47EE7216" w14:textId="77777777" w:rsidR="00834095" w:rsidRDefault="00834095" w:rsidP="003973A4">
      <w:pPr>
        <w:spacing w:after="0" w:line="240" w:lineRule="auto"/>
        <w:jc w:val="both"/>
        <w:rPr>
          <w:rFonts w:ascii="Times New Roman" w:hAnsi="Times New Roman" w:cs="Times New Roman"/>
          <w:bCs/>
          <w:sz w:val="24"/>
          <w:szCs w:val="24"/>
        </w:rPr>
      </w:pPr>
    </w:p>
    <w:p w14:paraId="4E557F91" w14:textId="77777777" w:rsidR="00834095" w:rsidRPr="00834095" w:rsidRDefault="00834095" w:rsidP="00834095">
      <w:pPr>
        <w:spacing w:after="0" w:line="240" w:lineRule="auto"/>
        <w:jc w:val="both"/>
        <w:rPr>
          <w:rFonts w:ascii="Times New Roman" w:hAnsi="Times New Roman" w:cs="Times New Roman"/>
          <w:bCs/>
          <w:sz w:val="24"/>
          <w:szCs w:val="24"/>
        </w:rPr>
      </w:pPr>
      <w:r w:rsidRPr="00834095">
        <w:rPr>
          <w:rFonts w:ascii="Times New Roman" w:hAnsi="Times New Roman" w:cs="Times New Roman"/>
          <w:bCs/>
          <w:sz w:val="24"/>
          <w:szCs w:val="24"/>
        </w:rPr>
        <w:t>A. It is the policy of the city that all property owners seeking to connect to the city sewer system shall bear their equitable share of the cost of the general facilities of such system. Therefore, a system development charge may be paid either (1) upon the approval of a building (side) sewer permit application and prior to any construction, or (2) deferred according to subsection (D) of this section to the city at the city’s finance department. The cost of such system development charge shall be computed according to the following schedule:</w:t>
      </w:r>
    </w:p>
    <w:p w14:paraId="410BACA7" w14:textId="77777777" w:rsidR="00834095" w:rsidRPr="00834095" w:rsidRDefault="00834095" w:rsidP="00834095">
      <w:pPr>
        <w:spacing w:after="0" w:line="240" w:lineRule="auto"/>
        <w:jc w:val="both"/>
        <w:rPr>
          <w:rFonts w:ascii="Times New Roman" w:hAnsi="Times New Roman" w:cs="Times New Roman"/>
          <w:bCs/>
          <w:sz w:val="24"/>
          <w:szCs w:val="24"/>
        </w:rPr>
      </w:pPr>
    </w:p>
    <w:p w14:paraId="1C144422" w14:textId="77EB4760" w:rsidR="000A3D7E" w:rsidRDefault="00834095" w:rsidP="00834095">
      <w:pPr>
        <w:spacing w:after="0" w:line="240" w:lineRule="auto"/>
        <w:ind w:left="540" w:hanging="270"/>
        <w:jc w:val="both"/>
        <w:rPr>
          <w:rFonts w:ascii="Times New Roman" w:hAnsi="Times New Roman" w:cs="Times New Roman"/>
          <w:bCs/>
          <w:sz w:val="24"/>
          <w:szCs w:val="24"/>
        </w:rPr>
      </w:pPr>
      <w:r w:rsidRPr="00834095">
        <w:rPr>
          <w:rFonts w:ascii="Times New Roman" w:hAnsi="Times New Roman" w:cs="Times New Roman"/>
          <w:bCs/>
          <w:sz w:val="24"/>
          <w:szCs w:val="24"/>
        </w:rPr>
        <w:t xml:space="preserve">1. The fee for connection to the city sewer system shall be assessed per equivalent residential unit (ERU) as defined in SMC 13.16.030. All commercial, institutional, and industrial users discharging domestic sewage shall pay the system development charge per ERU as defined in SMC 13.16.030 </w:t>
      </w:r>
      <w:proofErr w:type="gramStart"/>
      <w:r w:rsidRPr="00834095">
        <w:rPr>
          <w:rFonts w:ascii="Times New Roman" w:hAnsi="Times New Roman" w:cs="Times New Roman"/>
          <w:bCs/>
          <w:sz w:val="24"/>
          <w:szCs w:val="24"/>
        </w:rPr>
        <w:t>for the amount of</w:t>
      </w:r>
      <w:proofErr w:type="gramEnd"/>
      <w:r w:rsidRPr="00834095">
        <w:rPr>
          <w:rFonts w:ascii="Times New Roman" w:hAnsi="Times New Roman" w:cs="Times New Roman"/>
          <w:bCs/>
          <w:sz w:val="24"/>
          <w:szCs w:val="24"/>
        </w:rPr>
        <w:t xml:space="preserve"> sewage that would be discharged to the city sewer system at full use of the intended facility or building. The system development charge per ERU is specified in the following list. This list shall be used in determining the number of ERUs for the building unless the applicant has a minimum of three previous years of water meter records at their present location that would more accurately reflect the waste load generated by the facility. The city engineer may choose to use the data submitted rather than determining the number of ERUs from the list. All ERU calculations used to determine system development charges shall be carried to the nearest 0.01 ERU.</w:t>
      </w:r>
    </w:p>
    <w:p w14:paraId="121EA8AD" w14:textId="77777777" w:rsidR="000A3D7E" w:rsidRDefault="000A3D7E" w:rsidP="003973A4">
      <w:pPr>
        <w:spacing w:after="0" w:line="240" w:lineRule="auto"/>
        <w:jc w:val="both"/>
        <w:rPr>
          <w:rFonts w:ascii="Times New Roman" w:hAnsi="Times New Roman" w:cs="Times New Roman"/>
          <w:bCs/>
          <w:sz w:val="24"/>
          <w:szCs w:val="24"/>
        </w:rPr>
      </w:pPr>
    </w:p>
    <w:tbl>
      <w:tblPr>
        <w:tblW w:w="4435" w:type="dxa"/>
        <w:tblInd w:w="2468" w:type="dxa"/>
        <w:shd w:val="clear" w:color="auto" w:fill="FFFFFF"/>
        <w:tblCellMar>
          <w:top w:w="15" w:type="dxa"/>
          <w:left w:w="15" w:type="dxa"/>
          <w:bottom w:w="15" w:type="dxa"/>
          <w:right w:w="15" w:type="dxa"/>
        </w:tblCellMar>
        <w:tblLook w:val="04A0" w:firstRow="1" w:lastRow="0" w:firstColumn="1" w:lastColumn="0" w:noHBand="0" w:noVBand="1"/>
        <w:tblDescription w:val=""/>
      </w:tblPr>
      <w:tblGrid>
        <w:gridCol w:w="1797"/>
        <w:gridCol w:w="570"/>
        <w:gridCol w:w="2068"/>
      </w:tblGrid>
      <w:tr w:rsidR="000A3D7E" w:rsidRPr="000A3D7E" w14:paraId="12ECC6A6" w14:textId="77777777" w:rsidTr="00C21EF6">
        <w:tc>
          <w:tcPr>
            <w:tcW w:w="1831" w:type="dxa"/>
            <w:shd w:val="clear" w:color="auto" w:fill="FFFFFF"/>
            <w:tcMar>
              <w:top w:w="60" w:type="dxa"/>
              <w:left w:w="60" w:type="dxa"/>
              <w:bottom w:w="60" w:type="dxa"/>
              <w:right w:w="60" w:type="dxa"/>
            </w:tcMar>
            <w:hideMark/>
          </w:tcPr>
          <w:p w14:paraId="0592CE36" w14:textId="77777777" w:rsidR="000A3D7E" w:rsidRPr="000A3D7E" w:rsidRDefault="000A3D7E" w:rsidP="000A3D7E">
            <w:pPr>
              <w:spacing w:after="0" w:line="240" w:lineRule="auto"/>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Single-family residence</w:t>
            </w:r>
          </w:p>
        </w:tc>
        <w:tc>
          <w:tcPr>
            <w:tcW w:w="476" w:type="dxa"/>
            <w:shd w:val="clear" w:color="auto" w:fill="FFFFFF"/>
            <w:tcMar>
              <w:top w:w="60" w:type="dxa"/>
              <w:left w:w="60" w:type="dxa"/>
              <w:bottom w:w="60" w:type="dxa"/>
              <w:right w:w="60" w:type="dxa"/>
            </w:tcMar>
            <w:hideMark/>
          </w:tcPr>
          <w:p w14:paraId="6BFD963A" w14:textId="77777777" w:rsidR="000A3D7E" w:rsidRPr="000A3D7E" w:rsidRDefault="000A3D7E" w:rsidP="000A3D7E">
            <w:pPr>
              <w:spacing w:after="0" w:line="240" w:lineRule="auto"/>
              <w:jc w:val="right"/>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1.0</w:t>
            </w:r>
          </w:p>
        </w:tc>
        <w:tc>
          <w:tcPr>
            <w:tcW w:w="2128" w:type="dxa"/>
            <w:shd w:val="clear" w:color="auto" w:fill="FFFFFF"/>
            <w:tcMar>
              <w:top w:w="60" w:type="dxa"/>
              <w:left w:w="60" w:type="dxa"/>
              <w:bottom w:w="60" w:type="dxa"/>
              <w:right w:w="60" w:type="dxa"/>
            </w:tcMar>
            <w:hideMark/>
          </w:tcPr>
          <w:p w14:paraId="7A791A24" w14:textId="77777777" w:rsidR="000A3D7E" w:rsidRPr="000A3D7E" w:rsidRDefault="000A3D7E" w:rsidP="000A3D7E">
            <w:pPr>
              <w:spacing w:after="0" w:line="240" w:lineRule="auto"/>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ERU per unit</w:t>
            </w:r>
          </w:p>
        </w:tc>
      </w:tr>
      <w:tr w:rsidR="000A3D7E" w:rsidRPr="000A3D7E" w14:paraId="6F1F94D6" w14:textId="77777777" w:rsidTr="00834095">
        <w:tc>
          <w:tcPr>
            <w:tcW w:w="0" w:type="auto"/>
            <w:shd w:val="clear" w:color="auto" w:fill="FFFFFF"/>
            <w:tcMar>
              <w:top w:w="60" w:type="dxa"/>
              <w:left w:w="60" w:type="dxa"/>
              <w:bottom w:w="60" w:type="dxa"/>
              <w:right w:w="60" w:type="dxa"/>
            </w:tcMar>
            <w:hideMark/>
          </w:tcPr>
          <w:p w14:paraId="208D939E" w14:textId="77777777" w:rsidR="000A3D7E" w:rsidRPr="000A3D7E" w:rsidRDefault="000A3D7E" w:rsidP="000A3D7E">
            <w:pPr>
              <w:spacing w:after="0" w:line="240" w:lineRule="auto"/>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Multifamily residence</w:t>
            </w:r>
          </w:p>
        </w:tc>
        <w:tc>
          <w:tcPr>
            <w:tcW w:w="0" w:type="auto"/>
            <w:shd w:val="clear" w:color="auto" w:fill="FFFFFF"/>
            <w:tcMar>
              <w:top w:w="60" w:type="dxa"/>
              <w:left w:w="60" w:type="dxa"/>
              <w:bottom w:w="60" w:type="dxa"/>
              <w:right w:w="60" w:type="dxa"/>
            </w:tcMar>
            <w:hideMark/>
          </w:tcPr>
          <w:p w14:paraId="7264C88C" w14:textId="77777777" w:rsidR="000A3D7E" w:rsidRPr="000A3D7E" w:rsidRDefault="000A3D7E" w:rsidP="000A3D7E">
            <w:pPr>
              <w:spacing w:after="0" w:line="240" w:lineRule="auto"/>
              <w:jc w:val="right"/>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0.75</w:t>
            </w:r>
          </w:p>
        </w:tc>
        <w:tc>
          <w:tcPr>
            <w:tcW w:w="0" w:type="auto"/>
            <w:shd w:val="clear" w:color="auto" w:fill="FFFFFF"/>
            <w:tcMar>
              <w:top w:w="60" w:type="dxa"/>
              <w:left w:w="60" w:type="dxa"/>
              <w:bottom w:w="60" w:type="dxa"/>
              <w:right w:w="60" w:type="dxa"/>
            </w:tcMar>
            <w:hideMark/>
          </w:tcPr>
          <w:p w14:paraId="1F6E8CE3" w14:textId="77777777" w:rsidR="000A3D7E" w:rsidRPr="000A3D7E" w:rsidRDefault="000A3D7E" w:rsidP="000A3D7E">
            <w:pPr>
              <w:spacing w:after="0" w:line="240" w:lineRule="auto"/>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ERU per unit</w:t>
            </w:r>
          </w:p>
        </w:tc>
      </w:tr>
      <w:tr w:rsidR="00C21EF6" w:rsidRPr="007E51FE" w14:paraId="49962D1B" w14:textId="77777777" w:rsidTr="00834095">
        <w:tc>
          <w:tcPr>
            <w:tcW w:w="0" w:type="auto"/>
            <w:shd w:val="clear" w:color="auto" w:fill="FFFFFF"/>
            <w:tcMar>
              <w:top w:w="60" w:type="dxa"/>
              <w:left w:w="60" w:type="dxa"/>
              <w:bottom w:w="60" w:type="dxa"/>
              <w:right w:w="60" w:type="dxa"/>
            </w:tcMar>
          </w:tcPr>
          <w:p w14:paraId="3D9E553E" w14:textId="22A18A35" w:rsidR="00C21EF6" w:rsidRPr="007E51FE" w:rsidRDefault="00C21EF6" w:rsidP="000A3D7E">
            <w:pPr>
              <w:spacing w:after="0" w:line="240" w:lineRule="auto"/>
              <w:textAlignment w:val="baseline"/>
              <w:rPr>
                <w:rFonts w:ascii="Times New Roman" w:eastAsia="Times New Roman" w:hAnsi="Times New Roman" w:cs="Times New Roman"/>
                <w:color w:val="212529"/>
                <w:sz w:val="20"/>
                <w:szCs w:val="20"/>
                <w:u w:val="single"/>
              </w:rPr>
            </w:pPr>
            <w:r w:rsidRPr="007E51FE">
              <w:rPr>
                <w:rFonts w:ascii="Times New Roman" w:eastAsia="Times New Roman" w:hAnsi="Times New Roman" w:cs="Times New Roman"/>
                <w:color w:val="212529"/>
                <w:sz w:val="20"/>
                <w:szCs w:val="20"/>
                <w:u w:val="single"/>
              </w:rPr>
              <w:t>Co-living housing</w:t>
            </w:r>
          </w:p>
        </w:tc>
        <w:tc>
          <w:tcPr>
            <w:tcW w:w="0" w:type="auto"/>
            <w:shd w:val="clear" w:color="auto" w:fill="FFFFFF"/>
            <w:tcMar>
              <w:top w:w="60" w:type="dxa"/>
              <w:left w:w="60" w:type="dxa"/>
              <w:bottom w:w="60" w:type="dxa"/>
              <w:right w:w="60" w:type="dxa"/>
            </w:tcMar>
          </w:tcPr>
          <w:p w14:paraId="7E38F6D3" w14:textId="1A81D22A" w:rsidR="00C21EF6" w:rsidRPr="007E51FE" w:rsidRDefault="00EC5305" w:rsidP="00EC5305">
            <w:pPr>
              <w:spacing w:after="0" w:line="240" w:lineRule="auto"/>
              <w:textAlignment w:val="baseline"/>
              <w:rPr>
                <w:rFonts w:ascii="Times New Roman" w:eastAsia="Times New Roman" w:hAnsi="Times New Roman" w:cs="Times New Roman"/>
                <w:color w:val="212529"/>
                <w:sz w:val="20"/>
                <w:szCs w:val="20"/>
                <w:u w:val="single"/>
              </w:rPr>
            </w:pPr>
            <w:r w:rsidRPr="007E51FE">
              <w:rPr>
                <w:rFonts w:ascii="Times New Roman" w:eastAsia="Times New Roman" w:hAnsi="Times New Roman" w:cs="Times New Roman"/>
                <w:color w:val="212529"/>
                <w:sz w:val="20"/>
                <w:szCs w:val="20"/>
                <w:u w:val="single"/>
              </w:rPr>
              <w:t>0.375</w:t>
            </w:r>
          </w:p>
        </w:tc>
        <w:tc>
          <w:tcPr>
            <w:tcW w:w="0" w:type="auto"/>
            <w:shd w:val="clear" w:color="auto" w:fill="FFFFFF"/>
            <w:tcMar>
              <w:top w:w="60" w:type="dxa"/>
              <w:left w:w="60" w:type="dxa"/>
              <w:bottom w:w="60" w:type="dxa"/>
              <w:right w:w="60" w:type="dxa"/>
            </w:tcMar>
          </w:tcPr>
          <w:p w14:paraId="6A61EB8B" w14:textId="795D39E3" w:rsidR="00C21EF6" w:rsidRPr="007E51FE" w:rsidRDefault="00EC5305" w:rsidP="000A3D7E">
            <w:pPr>
              <w:spacing w:after="0" w:line="240" w:lineRule="auto"/>
              <w:textAlignment w:val="baseline"/>
              <w:rPr>
                <w:rFonts w:ascii="Times New Roman" w:eastAsia="Times New Roman" w:hAnsi="Times New Roman" w:cs="Times New Roman"/>
                <w:color w:val="212529"/>
                <w:sz w:val="20"/>
                <w:szCs w:val="20"/>
                <w:u w:val="single"/>
              </w:rPr>
            </w:pPr>
            <w:r w:rsidRPr="007E51FE">
              <w:rPr>
                <w:rFonts w:ascii="Times New Roman" w:eastAsia="Times New Roman" w:hAnsi="Times New Roman" w:cs="Times New Roman"/>
                <w:color w:val="212529"/>
                <w:sz w:val="20"/>
                <w:szCs w:val="20"/>
                <w:u w:val="single"/>
              </w:rPr>
              <w:t>ERU per sleeping unit</w:t>
            </w:r>
          </w:p>
        </w:tc>
      </w:tr>
      <w:tr w:rsidR="000A3D7E" w:rsidRPr="000A3D7E" w14:paraId="4858F9A9" w14:textId="77777777" w:rsidTr="00834095">
        <w:tc>
          <w:tcPr>
            <w:tcW w:w="0" w:type="auto"/>
            <w:shd w:val="clear" w:color="auto" w:fill="FFFFFF"/>
            <w:tcMar>
              <w:top w:w="60" w:type="dxa"/>
              <w:left w:w="60" w:type="dxa"/>
              <w:bottom w:w="60" w:type="dxa"/>
              <w:right w:w="60" w:type="dxa"/>
            </w:tcMar>
            <w:hideMark/>
          </w:tcPr>
          <w:p w14:paraId="299DD4AC" w14:textId="77777777" w:rsidR="000A3D7E" w:rsidRPr="000A3D7E" w:rsidRDefault="000A3D7E" w:rsidP="000A3D7E">
            <w:pPr>
              <w:spacing w:after="0" w:line="240" w:lineRule="auto"/>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Accessory dwelling units</w:t>
            </w:r>
          </w:p>
        </w:tc>
        <w:tc>
          <w:tcPr>
            <w:tcW w:w="0" w:type="auto"/>
            <w:shd w:val="clear" w:color="auto" w:fill="FFFFFF"/>
            <w:tcMar>
              <w:top w:w="60" w:type="dxa"/>
              <w:left w:w="60" w:type="dxa"/>
              <w:bottom w:w="60" w:type="dxa"/>
              <w:right w:w="60" w:type="dxa"/>
            </w:tcMar>
            <w:hideMark/>
          </w:tcPr>
          <w:p w14:paraId="26F498F0" w14:textId="77777777" w:rsidR="000A3D7E" w:rsidRPr="000A3D7E" w:rsidRDefault="000A3D7E" w:rsidP="000A3D7E">
            <w:pPr>
              <w:spacing w:after="0" w:line="240" w:lineRule="auto"/>
              <w:jc w:val="right"/>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0.5</w:t>
            </w:r>
          </w:p>
        </w:tc>
        <w:tc>
          <w:tcPr>
            <w:tcW w:w="0" w:type="auto"/>
            <w:shd w:val="clear" w:color="auto" w:fill="FFFFFF"/>
            <w:tcMar>
              <w:top w:w="60" w:type="dxa"/>
              <w:left w:w="60" w:type="dxa"/>
              <w:bottom w:w="60" w:type="dxa"/>
              <w:right w:w="60" w:type="dxa"/>
            </w:tcMar>
            <w:hideMark/>
          </w:tcPr>
          <w:p w14:paraId="109BE97C" w14:textId="77777777" w:rsidR="000A3D7E" w:rsidRPr="000A3D7E" w:rsidRDefault="000A3D7E" w:rsidP="000A3D7E">
            <w:pPr>
              <w:spacing w:after="0" w:line="240" w:lineRule="auto"/>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ERU</w:t>
            </w:r>
          </w:p>
        </w:tc>
      </w:tr>
      <w:tr w:rsidR="000A3D7E" w:rsidRPr="000A3D7E" w14:paraId="2E076CE0" w14:textId="77777777" w:rsidTr="00834095">
        <w:tc>
          <w:tcPr>
            <w:tcW w:w="0" w:type="auto"/>
            <w:shd w:val="clear" w:color="auto" w:fill="FFFFFF"/>
            <w:tcMar>
              <w:top w:w="60" w:type="dxa"/>
              <w:left w:w="60" w:type="dxa"/>
              <w:bottom w:w="60" w:type="dxa"/>
              <w:right w:w="60" w:type="dxa"/>
            </w:tcMar>
            <w:hideMark/>
          </w:tcPr>
          <w:p w14:paraId="186EAA67" w14:textId="77777777" w:rsidR="000A3D7E" w:rsidRPr="000A3D7E" w:rsidRDefault="000A3D7E" w:rsidP="000A3D7E">
            <w:pPr>
              <w:spacing w:after="0" w:line="240" w:lineRule="auto"/>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Retail</w:t>
            </w:r>
          </w:p>
        </w:tc>
        <w:tc>
          <w:tcPr>
            <w:tcW w:w="0" w:type="auto"/>
            <w:shd w:val="clear" w:color="auto" w:fill="FFFFFF"/>
            <w:tcMar>
              <w:top w:w="60" w:type="dxa"/>
              <w:left w:w="60" w:type="dxa"/>
              <w:bottom w:w="60" w:type="dxa"/>
              <w:right w:w="60" w:type="dxa"/>
            </w:tcMar>
            <w:hideMark/>
          </w:tcPr>
          <w:p w14:paraId="688BFB5F" w14:textId="77777777" w:rsidR="000A3D7E" w:rsidRPr="000A3D7E" w:rsidRDefault="000A3D7E" w:rsidP="000A3D7E">
            <w:pPr>
              <w:spacing w:after="0" w:line="240" w:lineRule="auto"/>
              <w:jc w:val="right"/>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1.25</w:t>
            </w:r>
          </w:p>
        </w:tc>
        <w:tc>
          <w:tcPr>
            <w:tcW w:w="0" w:type="auto"/>
            <w:shd w:val="clear" w:color="auto" w:fill="FFFFFF"/>
            <w:tcMar>
              <w:top w:w="60" w:type="dxa"/>
              <w:left w:w="60" w:type="dxa"/>
              <w:bottom w:w="60" w:type="dxa"/>
              <w:right w:w="60" w:type="dxa"/>
            </w:tcMar>
            <w:hideMark/>
          </w:tcPr>
          <w:p w14:paraId="5D375010" w14:textId="77777777" w:rsidR="000A3D7E" w:rsidRPr="000A3D7E" w:rsidRDefault="000A3D7E" w:rsidP="000A3D7E">
            <w:pPr>
              <w:spacing w:after="0" w:line="240" w:lineRule="auto"/>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ERU per 1,000 sq/ft of building</w:t>
            </w:r>
          </w:p>
        </w:tc>
      </w:tr>
      <w:tr w:rsidR="000A3D7E" w:rsidRPr="000A3D7E" w14:paraId="2EC380D1" w14:textId="77777777" w:rsidTr="00834095">
        <w:tc>
          <w:tcPr>
            <w:tcW w:w="0" w:type="auto"/>
            <w:shd w:val="clear" w:color="auto" w:fill="FFFFFF"/>
            <w:tcMar>
              <w:top w:w="60" w:type="dxa"/>
              <w:left w:w="60" w:type="dxa"/>
              <w:bottom w:w="60" w:type="dxa"/>
              <w:right w:w="60" w:type="dxa"/>
            </w:tcMar>
            <w:hideMark/>
          </w:tcPr>
          <w:p w14:paraId="6DE898E6" w14:textId="77777777" w:rsidR="000A3D7E" w:rsidRPr="000A3D7E" w:rsidRDefault="000A3D7E" w:rsidP="000A3D7E">
            <w:pPr>
              <w:spacing w:after="0" w:line="240" w:lineRule="auto"/>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Restaurant</w:t>
            </w:r>
          </w:p>
        </w:tc>
        <w:tc>
          <w:tcPr>
            <w:tcW w:w="0" w:type="auto"/>
            <w:shd w:val="clear" w:color="auto" w:fill="FFFFFF"/>
            <w:tcMar>
              <w:top w:w="60" w:type="dxa"/>
              <w:left w:w="60" w:type="dxa"/>
              <w:bottom w:w="60" w:type="dxa"/>
              <w:right w:w="60" w:type="dxa"/>
            </w:tcMar>
            <w:hideMark/>
          </w:tcPr>
          <w:p w14:paraId="0F3EB35B" w14:textId="77777777" w:rsidR="000A3D7E" w:rsidRPr="000A3D7E" w:rsidRDefault="000A3D7E" w:rsidP="000A3D7E">
            <w:pPr>
              <w:spacing w:after="0" w:line="240" w:lineRule="auto"/>
              <w:jc w:val="right"/>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0.14</w:t>
            </w:r>
          </w:p>
        </w:tc>
        <w:tc>
          <w:tcPr>
            <w:tcW w:w="0" w:type="auto"/>
            <w:shd w:val="clear" w:color="auto" w:fill="FFFFFF"/>
            <w:tcMar>
              <w:top w:w="60" w:type="dxa"/>
              <w:left w:w="60" w:type="dxa"/>
              <w:bottom w:w="60" w:type="dxa"/>
              <w:right w:w="60" w:type="dxa"/>
            </w:tcMar>
            <w:hideMark/>
          </w:tcPr>
          <w:p w14:paraId="73737103" w14:textId="77777777" w:rsidR="000A3D7E" w:rsidRPr="000A3D7E" w:rsidRDefault="000A3D7E" w:rsidP="000A3D7E">
            <w:pPr>
              <w:spacing w:after="0" w:line="240" w:lineRule="auto"/>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ERU per occupant load</w:t>
            </w:r>
          </w:p>
        </w:tc>
      </w:tr>
      <w:tr w:rsidR="000A3D7E" w:rsidRPr="000A3D7E" w14:paraId="626CBCEA" w14:textId="77777777" w:rsidTr="00834095">
        <w:tc>
          <w:tcPr>
            <w:tcW w:w="0" w:type="auto"/>
            <w:shd w:val="clear" w:color="auto" w:fill="FFFFFF"/>
            <w:tcMar>
              <w:top w:w="60" w:type="dxa"/>
              <w:left w:w="60" w:type="dxa"/>
              <w:bottom w:w="60" w:type="dxa"/>
              <w:right w:w="60" w:type="dxa"/>
            </w:tcMar>
            <w:hideMark/>
          </w:tcPr>
          <w:p w14:paraId="1D31AE2A" w14:textId="77777777" w:rsidR="000A3D7E" w:rsidRPr="000A3D7E" w:rsidRDefault="000A3D7E" w:rsidP="000A3D7E">
            <w:pPr>
              <w:spacing w:after="0" w:line="240" w:lineRule="auto"/>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Assembly</w:t>
            </w:r>
          </w:p>
        </w:tc>
        <w:tc>
          <w:tcPr>
            <w:tcW w:w="0" w:type="auto"/>
            <w:shd w:val="clear" w:color="auto" w:fill="FFFFFF"/>
            <w:tcMar>
              <w:top w:w="60" w:type="dxa"/>
              <w:left w:w="60" w:type="dxa"/>
              <w:bottom w:w="60" w:type="dxa"/>
              <w:right w:w="60" w:type="dxa"/>
            </w:tcMar>
            <w:hideMark/>
          </w:tcPr>
          <w:p w14:paraId="15F34BBD" w14:textId="77777777" w:rsidR="000A3D7E" w:rsidRPr="000A3D7E" w:rsidRDefault="000A3D7E" w:rsidP="000A3D7E">
            <w:pPr>
              <w:spacing w:after="0" w:line="240" w:lineRule="auto"/>
              <w:jc w:val="right"/>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0.08</w:t>
            </w:r>
          </w:p>
        </w:tc>
        <w:tc>
          <w:tcPr>
            <w:tcW w:w="0" w:type="auto"/>
            <w:shd w:val="clear" w:color="auto" w:fill="FFFFFF"/>
            <w:tcMar>
              <w:top w:w="60" w:type="dxa"/>
              <w:left w:w="60" w:type="dxa"/>
              <w:bottom w:w="60" w:type="dxa"/>
              <w:right w:w="60" w:type="dxa"/>
            </w:tcMar>
            <w:hideMark/>
          </w:tcPr>
          <w:p w14:paraId="31AD5A44" w14:textId="77777777" w:rsidR="000A3D7E" w:rsidRPr="000A3D7E" w:rsidRDefault="000A3D7E" w:rsidP="000A3D7E">
            <w:pPr>
              <w:spacing w:after="0" w:line="240" w:lineRule="auto"/>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ERU per occupant load</w:t>
            </w:r>
          </w:p>
        </w:tc>
      </w:tr>
      <w:tr w:rsidR="000A3D7E" w:rsidRPr="000A3D7E" w14:paraId="3AFA69A3" w14:textId="77777777" w:rsidTr="00834095">
        <w:tc>
          <w:tcPr>
            <w:tcW w:w="0" w:type="auto"/>
            <w:shd w:val="clear" w:color="auto" w:fill="FFFFFF"/>
            <w:tcMar>
              <w:top w:w="60" w:type="dxa"/>
              <w:left w:w="60" w:type="dxa"/>
              <w:bottom w:w="60" w:type="dxa"/>
              <w:right w:w="60" w:type="dxa"/>
            </w:tcMar>
            <w:hideMark/>
          </w:tcPr>
          <w:p w14:paraId="00985187" w14:textId="77777777" w:rsidR="000A3D7E" w:rsidRPr="000A3D7E" w:rsidRDefault="000A3D7E" w:rsidP="000A3D7E">
            <w:pPr>
              <w:spacing w:after="0" w:line="240" w:lineRule="auto"/>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Office</w:t>
            </w:r>
          </w:p>
        </w:tc>
        <w:tc>
          <w:tcPr>
            <w:tcW w:w="0" w:type="auto"/>
            <w:shd w:val="clear" w:color="auto" w:fill="FFFFFF"/>
            <w:tcMar>
              <w:top w:w="60" w:type="dxa"/>
              <w:left w:w="60" w:type="dxa"/>
              <w:bottom w:w="60" w:type="dxa"/>
              <w:right w:w="60" w:type="dxa"/>
            </w:tcMar>
            <w:hideMark/>
          </w:tcPr>
          <w:p w14:paraId="6E7C4676" w14:textId="77777777" w:rsidR="000A3D7E" w:rsidRPr="000A3D7E" w:rsidRDefault="000A3D7E" w:rsidP="000A3D7E">
            <w:pPr>
              <w:spacing w:after="0" w:line="240" w:lineRule="auto"/>
              <w:jc w:val="right"/>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0.8</w:t>
            </w:r>
          </w:p>
        </w:tc>
        <w:tc>
          <w:tcPr>
            <w:tcW w:w="0" w:type="auto"/>
            <w:shd w:val="clear" w:color="auto" w:fill="FFFFFF"/>
            <w:tcMar>
              <w:top w:w="60" w:type="dxa"/>
              <w:left w:w="60" w:type="dxa"/>
              <w:bottom w:w="60" w:type="dxa"/>
              <w:right w:w="60" w:type="dxa"/>
            </w:tcMar>
            <w:hideMark/>
          </w:tcPr>
          <w:p w14:paraId="30A81355" w14:textId="77777777" w:rsidR="000A3D7E" w:rsidRPr="000A3D7E" w:rsidRDefault="000A3D7E" w:rsidP="000A3D7E">
            <w:pPr>
              <w:spacing w:after="0" w:line="240" w:lineRule="auto"/>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ERU per 1,000 sq/ft of building</w:t>
            </w:r>
          </w:p>
        </w:tc>
      </w:tr>
      <w:tr w:rsidR="000A3D7E" w:rsidRPr="000A3D7E" w14:paraId="72088306" w14:textId="77777777" w:rsidTr="00834095">
        <w:tc>
          <w:tcPr>
            <w:tcW w:w="0" w:type="auto"/>
            <w:shd w:val="clear" w:color="auto" w:fill="FFFFFF"/>
            <w:tcMar>
              <w:top w:w="60" w:type="dxa"/>
              <w:left w:w="60" w:type="dxa"/>
              <w:bottom w:w="60" w:type="dxa"/>
              <w:right w:w="60" w:type="dxa"/>
            </w:tcMar>
            <w:hideMark/>
          </w:tcPr>
          <w:p w14:paraId="33B3702D" w14:textId="77777777" w:rsidR="000A3D7E" w:rsidRPr="000A3D7E" w:rsidRDefault="000A3D7E" w:rsidP="000A3D7E">
            <w:pPr>
              <w:spacing w:after="0" w:line="240" w:lineRule="auto"/>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Industrial domestic</w:t>
            </w:r>
          </w:p>
        </w:tc>
        <w:tc>
          <w:tcPr>
            <w:tcW w:w="0" w:type="auto"/>
            <w:shd w:val="clear" w:color="auto" w:fill="FFFFFF"/>
            <w:tcMar>
              <w:top w:w="60" w:type="dxa"/>
              <w:left w:w="60" w:type="dxa"/>
              <w:bottom w:w="60" w:type="dxa"/>
              <w:right w:w="60" w:type="dxa"/>
            </w:tcMar>
            <w:hideMark/>
          </w:tcPr>
          <w:p w14:paraId="05E33FA6" w14:textId="77777777" w:rsidR="000A3D7E" w:rsidRPr="000A3D7E" w:rsidRDefault="000A3D7E" w:rsidP="000A3D7E">
            <w:pPr>
              <w:spacing w:after="0" w:line="240" w:lineRule="auto"/>
              <w:jc w:val="right"/>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0.1</w:t>
            </w:r>
          </w:p>
        </w:tc>
        <w:tc>
          <w:tcPr>
            <w:tcW w:w="0" w:type="auto"/>
            <w:shd w:val="clear" w:color="auto" w:fill="FFFFFF"/>
            <w:tcMar>
              <w:top w:w="60" w:type="dxa"/>
              <w:left w:w="60" w:type="dxa"/>
              <w:bottom w:w="60" w:type="dxa"/>
              <w:right w:w="60" w:type="dxa"/>
            </w:tcMar>
            <w:hideMark/>
          </w:tcPr>
          <w:p w14:paraId="7A0D79D9" w14:textId="77777777" w:rsidR="000A3D7E" w:rsidRPr="000A3D7E" w:rsidRDefault="000A3D7E" w:rsidP="000A3D7E">
            <w:pPr>
              <w:spacing w:after="0" w:line="240" w:lineRule="auto"/>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ERU per 1,000 sq/ft of building</w:t>
            </w:r>
          </w:p>
        </w:tc>
      </w:tr>
      <w:tr w:rsidR="000A3D7E" w:rsidRPr="000A3D7E" w14:paraId="4CF13D6B" w14:textId="77777777" w:rsidTr="00834095">
        <w:tc>
          <w:tcPr>
            <w:tcW w:w="0" w:type="auto"/>
            <w:shd w:val="clear" w:color="auto" w:fill="FFFFFF"/>
            <w:tcMar>
              <w:top w:w="60" w:type="dxa"/>
              <w:left w:w="60" w:type="dxa"/>
              <w:bottom w:w="60" w:type="dxa"/>
              <w:right w:w="60" w:type="dxa"/>
            </w:tcMar>
            <w:hideMark/>
          </w:tcPr>
          <w:p w14:paraId="4B976D7F" w14:textId="77777777" w:rsidR="000A3D7E" w:rsidRPr="000A3D7E" w:rsidRDefault="000A3D7E" w:rsidP="000A3D7E">
            <w:pPr>
              <w:spacing w:after="0" w:line="240" w:lineRule="auto"/>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High cubed warehouse</w:t>
            </w:r>
          </w:p>
        </w:tc>
        <w:tc>
          <w:tcPr>
            <w:tcW w:w="0" w:type="auto"/>
            <w:shd w:val="clear" w:color="auto" w:fill="FFFFFF"/>
            <w:tcMar>
              <w:top w:w="60" w:type="dxa"/>
              <w:left w:w="60" w:type="dxa"/>
              <w:bottom w:w="60" w:type="dxa"/>
              <w:right w:w="60" w:type="dxa"/>
            </w:tcMar>
            <w:hideMark/>
          </w:tcPr>
          <w:p w14:paraId="0B5085C5" w14:textId="77777777" w:rsidR="000A3D7E" w:rsidRPr="000A3D7E" w:rsidRDefault="000A3D7E" w:rsidP="000A3D7E">
            <w:pPr>
              <w:spacing w:after="0" w:line="240" w:lineRule="auto"/>
              <w:jc w:val="right"/>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0.03</w:t>
            </w:r>
          </w:p>
        </w:tc>
        <w:tc>
          <w:tcPr>
            <w:tcW w:w="0" w:type="auto"/>
            <w:shd w:val="clear" w:color="auto" w:fill="FFFFFF"/>
            <w:tcMar>
              <w:top w:w="60" w:type="dxa"/>
              <w:left w:w="60" w:type="dxa"/>
              <w:bottom w:w="60" w:type="dxa"/>
              <w:right w:w="60" w:type="dxa"/>
            </w:tcMar>
            <w:hideMark/>
          </w:tcPr>
          <w:p w14:paraId="2B2887DF" w14:textId="77777777" w:rsidR="000A3D7E" w:rsidRPr="000A3D7E" w:rsidRDefault="000A3D7E" w:rsidP="000A3D7E">
            <w:pPr>
              <w:spacing w:after="0" w:line="240" w:lineRule="auto"/>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ERU per 1,000 sq/ft of building</w:t>
            </w:r>
          </w:p>
        </w:tc>
      </w:tr>
      <w:tr w:rsidR="000A3D7E" w:rsidRPr="000A3D7E" w14:paraId="022840E8" w14:textId="77777777" w:rsidTr="00834095">
        <w:tc>
          <w:tcPr>
            <w:tcW w:w="0" w:type="auto"/>
            <w:shd w:val="clear" w:color="auto" w:fill="FFFFFF"/>
            <w:tcMar>
              <w:top w:w="60" w:type="dxa"/>
              <w:left w:w="60" w:type="dxa"/>
              <w:bottom w:w="60" w:type="dxa"/>
              <w:right w:w="60" w:type="dxa"/>
            </w:tcMar>
            <w:hideMark/>
          </w:tcPr>
          <w:p w14:paraId="5DCE0FAE" w14:textId="77777777" w:rsidR="000A3D7E" w:rsidRPr="000A3D7E" w:rsidRDefault="000A3D7E" w:rsidP="000A3D7E">
            <w:pPr>
              <w:spacing w:after="0" w:line="240" w:lineRule="auto"/>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Mobile home park</w:t>
            </w:r>
          </w:p>
        </w:tc>
        <w:tc>
          <w:tcPr>
            <w:tcW w:w="0" w:type="auto"/>
            <w:shd w:val="clear" w:color="auto" w:fill="FFFFFF"/>
            <w:tcMar>
              <w:top w:w="60" w:type="dxa"/>
              <w:left w:w="60" w:type="dxa"/>
              <w:bottom w:w="60" w:type="dxa"/>
              <w:right w:w="60" w:type="dxa"/>
            </w:tcMar>
            <w:hideMark/>
          </w:tcPr>
          <w:p w14:paraId="453C6FEF" w14:textId="77777777" w:rsidR="000A3D7E" w:rsidRPr="000A3D7E" w:rsidRDefault="000A3D7E" w:rsidP="000A3D7E">
            <w:pPr>
              <w:spacing w:after="0" w:line="240" w:lineRule="auto"/>
              <w:jc w:val="right"/>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1.0</w:t>
            </w:r>
          </w:p>
        </w:tc>
        <w:tc>
          <w:tcPr>
            <w:tcW w:w="0" w:type="auto"/>
            <w:shd w:val="clear" w:color="auto" w:fill="FFFFFF"/>
            <w:tcMar>
              <w:top w:w="60" w:type="dxa"/>
              <w:left w:w="60" w:type="dxa"/>
              <w:bottom w:w="60" w:type="dxa"/>
              <w:right w:w="60" w:type="dxa"/>
            </w:tcMar>
            <w:hideMark/>
          </w:tcPr>
          <w:p w14:paraId="3A9F08FA" w14:textId="77777777" w:rsidR="000A3D7E" w:rsidRPr="000A3D7E" w:rsidRDefault="000A3D7E" w:rsidP="000A3D7E">
            <w:pPr>
              <w:spacing w:after="0" w:line="240" w:lineRule="auto"/>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ERU per space</w:t>
            </w:r>
          </w:p>
        </w:tc>
      </w:tr>
      <w:tr w:rsidR="000A3D7E" w:rsidRPr="000A3D7E" w14:paraId="3025928F" w14:textId="77777777" w:rsidTr="00834095">
        <w:tc>
          <w:tcPr>
            <w:tcW w:w="0" w:type="auto"/>
            <w:shd w:val="clear" w:color="auto" w:fill="FFFFFF"/>
            <w:tcMar>
              <w:top w:w="60" w:type="dxa"/>
              <w:left w:w="60" w:type="dxa"/>
              <w:bottom w:w="60" w:type="dxa"/>
              <w:right w:w="60" w:type="dxa"/>
            </w:tcMar>
            <w:hideMark/>
          </w:tcPr>
          <w:p w14:paraId="5D4EAED7" w14:textId="77777777" w:rsidR="000A3D7E" w:rsidRPr="000A3D7E" w:rsidRDefault="000A3D7E" w:rsidP="000A3D7E">
            <w:pPr>
              <w:spacing w:after="0" w:line="240" w:lineRule="auto"/>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Motel</w:t>
            </w:r>
          </w:p>
        </w:tc>
        <w:tc>
          <w:tcPr>
            <w:tcW w:w="0" w:type="auto"/>
            <w:shd w:val="clear" w:color="auto" w:fill="FFFFFF"/>
            <w:tcMar>
              <w:top w:w="60" w:type="dxa"/>
              <w:left w:w="60" w:type="dxa"/>
              <w:bottom w:w="60" w:type="dxa"/>
              <w:right w:w="60" w:type="dxa"/>
            </w:tcMar>
            <w:hideMark/>
          </w:tcPr>
          <w:p w14:paraId="2E964E8B" w14:textId="77777777" w:rsidR="000A3D7E" w:rsidRPr="000A3D7E" w:rsidRDefault="000A3D7E" w:rsidP="000A3D7E">
            <w:pPr>
              <w:spacing w:after="0" w:line="240" w:lineRule="auto"/>
              <w:jc w:val="right"/>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0.65</w:t>
            </w:r>
          </w:p>
        </w:tc>
        <w:tc>
          <w:tcPr>
            <w:tcW w:w="0" w:type="auto"/>
            <w:shd w:val="clear" w:color="auto" w:fill="FFFFFF"/>
            <w:tcMar>
              <w:top w:w="60" w:type="dxa"/>
              <w:left w:w="60" w:type="dxa"/>
              <w:bottom w:w="60" w:type="dxa"/>
              <w:right w:w="60" w:type="dxa"/>
            </w:tcMar>
            <w:hideMark/>
          </w:tcPr>
          <w:p w14:paraId="574FEC35" w14:textId="77777777" w:rsidR="000A3D7E" w:rsidRPr="000A3D7E" w:rsidRDefault="000A3D7E" w:rsidP="000A3D7E">
            <w:pPr>
              <w:spacing w:after="0" w:line="240" w:lineRule="auto"/>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ERU per room</w:t>
            </w:r>
          </w:p>
        </w:tc>
      </w:tr>
      <w:tr w:rsidR="000A3D7E" w:rsidRPr="000A3D7E" w14:paraId="2D72F8C0" w14:textId="77777777" w:rsidTr="00834095">
        <w:tc>
          <w:tcPr>
            <w:tcW w:w="0" w:type="auto"/>
            <w:shd w:val="clear" w:color="auto" w:fill="FFFFFF"/>
            <w:tcMar>
              <w:top w:w="60" w:type="dxa"/>
              <w:left w:w="60" w:type="dxa"/>
              <w:bottom w:w="60" w:type="dxa"/>
              <w:right w:w="60" w:type="dxa"/>
            </w:tcMar>
            <w:hideMark/>
          </w:tcPr>
          <w:p w14:paraId="2C74419B" w14:textId="77777777" w:rsidR="000A3D7E" w:rsidRPr="000A3D7E" w:rsidRDefault="000A3D7E" w:rsidP="000A3D7E">
            <w:pPr>
              <w:spacing w:after="0" w:line="240" w:lineRule="auto"/>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Service station</w:t>
            </w:r>
          </w:p>
        </w:tc>
        <w:tc>
          <w:tcPr>
            <w:tcW w:w="0" w:type="auto"/>
            <w:shd w:val="clear" w:color="auto" w:fill="FFFFFF"/>
            <w:tcMar>
              <w:top w:w="60" w:type="dxa"/>
              <w:left w:w="60" w:type="dxa"/>
              <w:bottom w:w="60" w:type="dxa"/>
              <w:right w:w="60" w:type="dxa"/>
            </w:tcMar>
            <w:hideMark/>
          </w:tcPr>
          <w:p w14:paraId="03059FFE" w14:textId="77777777" w:rsidR="000A3D7E" w:rsidRPr="000A3D7E" w:rsidRDefault="000A3D7E" w:rsidP="000A3D7E">
            <w:pPr>
              <w:spacing w:after="0" w:line="240" w:lineRule="auto"/>
              <w:jc w:val="right"/>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4.0</w:t>
            </w:r>
          </w:p>
        </w:tc>
        <w:tc>
          <w:tcPr>
            <w:tcW w:w="0" w:type="auto"/>
            <w:shd w:val="clear" w:color="auto" w:fill="FFFFFF"/>
            <w:tcMar>
              <w:top w:w="60" w:type="dxa"/>
              <w:left w:w="60" w:type="dxa"/>
              <w:bottom w:w="60" w:type="dxa"/>
              <w:right w:w="60" w:type="dxa"/>
            </w:tcMar>
            <w:hideMark/>
          </w:tcPr>
          <w:p w14:paraId="09D78E19" w14:textId="77777777" w:rsidR="000A3D7E" w:rsidRPr="000A3D7E" w:rsidRDefault="000A3D7E" w:rsidP="000A3D7E">
            <w:pPr>
              <w:spacing w:after="0" w:line="240" w:lineRule="auto"/>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ERU per pump</w:t>
            </w:r>
          </w:p>
        </w:tc>
      </w:tr>
      <w:tr w:rsidR="000A3D7E" w:rsidRPr="000A3D7E" w14:paraId="0061C316" w14:textId="77777777" w:rsidTr="00834095">
        <w:tc>
          <w:tcPr>
            <w:tcW w:w="0" w:type="auto"/>
            <w:shd w:val="clear" w:color="auto" w:fill="FFFFFF"/>
            <w:tcMar>
              <w:top w:w="60" w:type="dxa"/>
              <w:left w:w="60" w:type="dxa"/>
              <w:bottom w:w="60" w:type="dxa"/>
              <w:right w:w="60" w:type="dxa"/>
            </w:tcMar>
            <w:hideMark/>
          </w:tcPr>
          <w:p w14:paraId="2EBDB9E7" w14:textId="77777777" w:rsidR="000A3D7E" w:rsidRPr="000A3D7E" w:rsidRDefault="000A3D7E" w:rsidP="000A3D7E">
            <w:pPr>
              <w:spacing w:after="0" w:line="240" w:lineRule="auto"/>
              <w:textAlignment w:val="baseline"/>
              <w:rPr>
                <w:rFonts w:ascii="Times New Roman" w:eastAsia="Times New Roman" w:hAnsi="Times New Roman" w:cs="Times New Roman"/>
                <w:color w:val="212529"/>
                <w:sz w:val="20"/>
                <w:szCs w:val="20"/>
              </w:rPr>
            </w:pPr>
            <w:proofErr w:type="gramStart"/>
            <w:r w:rsidRPr="000A3D7E">
              <w:rPr>
                <w:rFonts w:ascii="Times New Roman" w:eastAsia="Times New Roman" w:hAnsi="Times New Roman" w:cs="Times New Roman"/>
                <w:color w:val="212529"/>
                <w:sz w:val="20"/>
                <w:szCs w:val="20"/>
              </w:rPr>
              <w:t>Mini-mart</w:t>
            </w:r>
            <w:proofErr w:type="gramEnd"/>
          </w:p>
        </w:tc>
        <w:tc>
          <w:tcPr>
            <w:tcW w:w="0" w:type="auto"/>
            <w:shd w:val="clear" w:color="auto" w:fill="FFFFFF"/>
            <w:tcMar>
              <w:top w:w="60" w:type="dxa"/>
              <w:left w:w="60" w:type="dxa"/>
              <w:bottom w:w="60" w:type="dxa"/>
              <w:right w:w="60" w:type="dxa"/>
            </w:tcMar>
            <w:hideMark/>
          </w:tcPr>
          <w:p w14:paraId="3F91AD8B" w14:textId="77777777" w:rsidR="000A3D7E" w:rsidRPr="000A3D7E" w:rsidRDefault="000A3D7E" w:rsidP="000A3D7E">
            <w:pPr>
              <w:spacing w:after="0" w:line="240" w:lineRule="auto"/>
              <w:jc w:val="right"/>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6.0</w:t>
            </w:r>
          </w:p>
        </w:tc>
        <w:tc>
          <w:tcPr>
            <w:tcW w:w="0" w:type="auto"/>
            <w:shd w:val="clear" w:color="auto" w:fill="FFFFFF"/>
            <w:tcMar>
              <w:top w:w="60" w:type="dxa"/>
              <w:left w:w="60" w:type="dxa"/>
              <w:bottom w:w="60" w:type="dxa"/>
              <w:right w:w="60" w:type="dxa"/>
            </w:tcMar>
            <w:hideMark/>
          </w:tcPr>
          <w:p w14:paraId="52BB8ECA" w14:textId="77777777" w:rsidR="000A3D7E" w:rsidRPr="000A3D7E" w:rsidRDefault="000A3D7E" w:rsidP="000A3D7E">
            <w:pPr>
              <w:spacing w:after="0" w:line="240" w:lineRule="auto"/>
              <w:textAlignment w:val="baseline"/>
              <w:rPr>
                <w:rFonts w:ascii="Times New Roman" w:eastAsia="Times New Roman" w:hAnsi="Times New Roman" w:cs="Times New Roman"/>
                <w:color w:val="212529"/>
                <w:sz w:val="20"/>
                <w:szCs w:val="20"/>
              </w:rPr>
            </w:pPr>
            <w:r w:rsidRPr="000A3D7E">
              <w:rPr>
                <w:rFonts w:ascii="Times New Roman" w:eastAsia="Times New Roman" w:hAnsi="Times New Roman" w:cs="Times New Roman"/>
                <w:color w:val="212529"/>
                <w:sz w:val="20"/>
                <w:szCs w:val="20"/>
              </w:rPr>
              <w:t>ERU per pump</w:t>
            </w:r>
          </w:p>
        </w:tc>
      </w:tr>
    </w:tbl>
    <w:p w14:paraId="2DEBD282" w14:textId="77777777" w:rsidR="00C21EF6" w:rsidRDefault="00C21EF6" w:rsidP="00C21EF6">
      <w:pPr>
        <w:spacing w:after="0" w:line="240" w:lineRule="auto"/>
        <w:jc w:val="both"/>
        <w:rPr>
          <w:rFonts w:ascii="Times New Roman" w:hAnsi="Times New Roman" w:cs="Times New Roman"/>
          <w:bCs/>
          <w:sz w:val="24"/>
          <w:szCs w:val="24"/>
        </w:rPr>
      </w:pPr>
    </w:p>
    <w:p w14:paraId="31DD42D7" w14:textId="0D130678" w:rsidR="00C21EF6" w:rsidRPr="00C21EF6" w:rsidRDefault="00C21EF6" w:rsidP="00C21EF6">
      <w:pPr>
        <w:spacing w:after="0" w:line="240" w:lineRule="auto"/>
        <w:ind w:left="360"/>
        <w:jc w:val="both"/>
        <w:rPr>
          <w:rFonts w:ascii="Times New Roman" w:hAnsi="Times New Roman" w:cs="Times New Roman"/>
          <w:bCs/>
          <w:sz w:val="24"/>
          <w:szCs w:val="24"/>
        </w:rPr>
      </w:pPr>
      <w:r w:rsidRPr="00C21EF6">
        <w:rPr>
          <w:rFonts w:ascii="Times New Roman" w:hAnsi="Times New Roman" w:cs="Times New Roman"/>
          <w:bCs/>
          <w:sz w:val="24"/>
          <w:szCs w:val="24"/>
        </w:rPr>
        <w:t xml:space="preserve">Industrial waste loads shall pay a system development charge based on the number of ERUs as defined in SMC 13.16.030 (since nondomestic wastewaters are different in strength and composition). Four parameters in the definition of an ERU shall be </w:t>
      </w:r>
      <w:proofErr w:type="gramStart"/>
      <w:r w:rsidRPr="00C21EF6">
        <w:rPr>
          <w:rFonts w:ascii="Times New Roman" w:hAnsi="Times New Roman" w:cs="Times New Roman"/>
          <w:bCs/>
          <w:sz w:val="24"/>
          <w:szCs w:val="24"/>
        </w:rPr>
        <w:t>weighted</w:t>
      </w:r>
      <w:proofErr w:type="gramEnd"/>
      <w:r w:rsidRPr="00C21EF6">
        <w:rPr>
          <w:rFonts w:ascii="Times New Roman" w:hAnsi="Times New Roman" w:cs="Times New Roman"/>
          <w:bCs/>
          <w:sz w:val="24"/>
          <w:szCs w:val="24"/>
        </w:rPr>
        <w:t xml:space="preserve"> as follows in </w:t>
      </w:r>
      <w:r w:rsidRPr="00C21EF6">
        <w:rPr>
          <w:rFonts w:ascii="Times New Roman" w:hAnsi="Times New Roman" w:cs="Times New Roman"/>
          <w:bCs/>
          <w:sz w:val="24"/>
          <w:szCs w:val="24"/>
        </w:rPr>
        <w:lastRenderedPageBreak/>
        <w:t xml:space="preserve">calculating the number: Flow, five-day BOD and TSS shall each be </w:t>
      </w:r>
      <w:proofErr w:type="gramStart"/>
      <w:r w:rsidRPr="00C21EF6">
        <w:rPr>
          <w:rFonts w:ascii="Times New Roman" w:hAnsi="Times New Roman" w:cs="Times New Roman"/>
          <w:bCs/>
          <w:sz w:val="24"/>
          <w:szCs w:val="24"/>
        </w:rPr>
        <w:t>weighted</w:t>
      </w:r>
      <w:proofErr w:type="gramEnd"/>
      <w:r w:rsidRPr="00C21EF6">
        <w:rPr>
          <w:rFonts w:ascii="Times New Roman" w:hAnsi="Times New Roman" w:cs="Times New Roman"/>
          <w:bCs/>
          <w:sz w:val="24"/>
          <w:szCs w:val="24"/>
        </w:rPr>
        <w:t xml:space="preserve"> at 0.3 and ammonia shall be </w:t>
      </w:r>
      <w:proofErr w:type="gramStart"/>
      <w:r w:rsidRPr="00C21EF6">
        <w:rPr>
          <w:rFonts w:ascii="Times New Roman" w:hAnsi="Times New Roman" w:cs="Times New Roman"/>
          <w:bCs/>
          <w:sz w:val="24"/>
          <w:szCs w:val="24"/>
        </w:rPr>
        <w:t>weighted</w:t>
      </w:r>
      <w:proofErr w:type="gramEnd"/>
      <w:r w:rsidRPr="00C21EF6">
        <w:rPr>
          <w:rFonts w:ascii="Times New Roman" w:hAnsi="Times New Roman" w:cs="Times New Roman"/>
          <w:bCs/>
          <w:sz w:val="24"/>
          <w:szCs w:val="24"/>
        </w:rPr>
        <w:t xml:space="preserve"> at 0.1.</w:t>
      </w:r>
    </w:p>
    <w:p w14:paraId="1059EF66" w14:textId="77777777" w:rsidR="00C21EF6" w:rsidRPr="00C21EF6" w:rsidRDefault="00C21EF6" w:rsidP="00C21EF6">
      <w:pPr>
        <w:spacing w:after="0" w:line="240" w:lineRule="auto"/>
        <w:ind w:left="360"/>
        <w:jc w:val="both"/>
        <w:rPr>
          <w:rFonts w:ascii="Times New Roman" w:hAnsi="Times New Roman" w:cs="Times New Roman"/>
          <w:bCs/>
          <w:sz w:val="24"/>
          <w:szCs w:val="24"/>
        </w:rPr>
      </w:pPr>
    </w:p>
    <w:p w14:paraId="6541E5DB" w14:textId="77777777" w:rsidR="00C21EF6" w:rsidRPr="00C21EF6" w:rsidRDefault="00C21EF6" w:rsidP="00C21EF6">
      <w:pPr>
        <w:spacing w:after="0" w:line="240" w:lineRule="auto"/>
        <w:ind w:left="720"/>
        <w:jc w:val="both"/>
        <w:rPr>
          <w:rFonts w:ascii="Times New Roman" w:hAnsi="Times New Roman" w:cs="Times New Roman"/>
          <w:bCs/>
          <w:sz w:val="24"/>
          <w:szCs w:val="24"/>
        </w:rPr>
      </w:pPr>
      <w:r w:rsidRPr="00C21EF6">
        <w:rPr>
          <w:rFonts w:ascii="Times New Roman" w:hAnsi="Times New Roman" w:cs="Times New Roman"/>
          <w:bCs/>
          <w:sz w:val="24"/>
          <w:szCs w:val="24"/>
        </w:rPr>
        <w:t>2. Sixty-five percent of the fee shall be used for the treatment/disposal system upgrades.</w:t>
      </w:r>
    </w:p>
    <w:p w14:paraId="2C1BFF8A" w14:textId="77777777" w:rsidR="00C21EF6" w:rsidRPr="00C21EF6" w:rsidRDefault="00C21EF6" w:rsidP="00C21EF6">
      <w:pPr>
        <w:spacing w:after="0" w:line="240" w:lineRule="auto"/>
        <w:ind w:left="720"/>
        <w:jc w:val="both"/>
        <w:rPr>
          <w:rFonts w:ascii="Times New Roman" w:hAnsi="Times New Roman" w:cs="Times New Roman"/>
          <w:bCs/>
          <w:sz w:val="24"/>
          <w:szCs w:val="24"/>
        </w:rPr>
      </w:pPr>
    </w:p>
    <w:p w14:paraId="31B6D9E5" w14:textId="49272A13" w:rsidR="003973A4" w:rsidRPr="00C21EF6" w:rsidRDefault="00C21EF6" w:rsidP="00C21EF6">
      <w:pPr>
        <w:spacing w:after="0" w:line="240" w:lineRule="auto"/>
        <w:ind w:left="990" w:hanging="270"/>
        <w:jc w:val="both"/>
        <w:rPr>
          <w:rFonts w:ascii="Times New Roman" w:hAnsi="Times New Roman" w:cs="Times New Roman"/>
          <w:bCs/>
          <w:sz w:val="24"/>
          <w:szCs w:val="24"/>
        </w:rPr>
      </w:pPr>
      <w:r w:rsidRPr="00C21EF6">
        <w:rPr>
          <w:rFonts w:ascii="Times New Roman" w:hAnsi="Times New Roman" w:cs="Times New Roman"/>
          <w:bCs/>
          <w:sz w:val="24"/>
          <w:szCs w:val="24"/>
        </w:rPr>
        <w:t>3. Thirty-five percent of the fee shall be used for pump stations, force mains and sewer interceptor system upgrades.</w:t>
      </w:r>
    </w:p>
    <w:p w14:paraId="54793A77" w14:textId="77777777" w:rsidR="00CA3520" w:rsidRPr="00151D8F" w:rsidRDefault="00CA3520" w:rsidP="00151D8F">
      <w:pPr>
        <w:spacing w:after="0" w:line="240" w:lineRule="auto"/>
        <w:ind w:left="360"/>
        <w:jc w:val="both"/>
        <w:rPr>
          <w:rFonts w:ascii="Times New Roman" w:hAnsi="Times New Roman" w:cs="Times New Roman"/>
          <w:sz w:val="24"/>
          <w:szCs w:val="24"/>
        </w:rPr>
      </w:pPr>
    </w:p>
    <w:p w14:paraId="50AECF6E" w14:textId="6104817A" w:rsidR="00E8194B" w:rsidRDefault="00E8194B" w:rsidP="00E54E8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 xml:space="preserve">Section </w:t>
      </w:r>
      <w:r w:rsidR="00945759">
        <w:rPr>
          <w:rFonts w:ascii="Times New Roman" w:hAnsi="Times New Roman" w:cs="Times New Roman"/>
          <w:b/>
          <w:bCs/>
          <w:sz w:val="24"/>
          <w:szCs w:val="24"/>
          <w:u w:val="single"/>
        </w:rPr>
        <w:t>11</w:t>
      </w:r>
      <w:r>
        <w:rPr>
          <w:rFonts w:ascii="Times New Roman" w:hAnsi="Times New Roman" w:cs="Times New Roman"/>
          <w:b/>
          <w:bCs/>
          <w:sz w:val="24"/>
          <w:szCs w:val="24"/>
          <w:u w:val="single"/>
        </w:rPr>
        <w:t>.</w:t>
      </w:r>
      <w:r>
        <w:rPr>
          <w:rFonts w:ascii="Times New Roman" w:hAnsi="Times New Roman" w:cs="Times New Roman"/>
          <w:sz w:val="24"/>
          <w:szCs w:val="24"/>
        </w:rPr>
        <w:t xml:space="preserve"> </w:t>
      </w:r>
      <w:r>
        <w:rPr>
          <w:rFonts w:ascii="Times New Roman" w:hAnsi="Times New Roman" w:cs="Times New Roman"/>
          <w:b/>
          <w:bCs/>
          <w:sz w:val="24"/>
          <w:szCs w:val="24"/>
        </w:rPr>
        <w:t>Severability.</w:t>
      </w:r>
      <w:r>
        <w:rPr>
          <w:rFonts w:ascii="Times New Roman" w:hAnsi="Times New Roman" w:cs="Times New Roman"/>
          <w:sz w:val="24"/>
          <w:szCs w:val="24"/>
        </w:rPr>
        <w:t xml:space="preserve"> If a section, subsection, paragraph, sentence, clause, or phrase of this ordinance is declared unconstitutional or invalid for any reason by any court of competent jurisdiction, such decision shall not affect the validity </w:t>
      </w:r>
      <w:proofErr w:type="gramStart"/>
      <w:r>
        <w:rPr>
          <w:rFonts w:ascii="Times New Roman" w:hAnsi="Times New Roman" w:cs="Times New Roman"/>
          <w:sz w:val="24"/>
          <w:szCs w:val="24"/>
        </w:rPr>
        <w:t>off</w:t>
      </w:r>
      <w:proofErr w:type="gramEnd"/>
      <w:r>
        <w:rPr>
          <w:rFonts w:ascii="Times New Roman" w:hAnsi="Times New Roman" w:cs="Times New Roman"/>
          <w:sz w:val="24"/>
          <w:szCs w:val="24"/>
        </w:rPr>
        <w:t xml:space="preserve"> the remaining portions of this ordinance. If the provisions of this ordinance are found to be inconsistent with other provisions of the Sumner Municipal Code, this ordinance is deemed to control.</w:t>
      </w:r>
    </w:p>
    <w:p w14:paraId="04E7DCBA" w14:textId="77777777" w:rsidR="00543C6E" w:rsidRDefault="00543C6E" w:rsidP="00E54E8F">
      <w:pPr>
        <w:spacing w:after="0" w:line="240" w:lineRule="auto"/>
        <w:jc w:val="both"/>
        <w:rPr>
          <w:rFonts w:ascii="Times New Roman" w:hAnsi="Times New Roman" w:cs="Times New Roman"/>
          <w:sz w:val="24"/>
          <w:szCs w:val="24"/>
        </w:rPr>
      </w:pPr>
    </w:p>
    <w:p w14:paraId="48F67787" w14:textId="62E199ED" w:rsidR="00E8194B" w:rsidRDefault="00E8194B" w:rsidP="00E54E8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 xml:space="preserve">Section </w:t>
      </w:r>
      <w:r w:rsidR="00945759">
        <w:rPr>
          <w:rFonts w:ascii="Times New Roman" w:hAnsi="Times New Roman" w:cs="Times New Roman"/>
          <w:b/>
          <w:bCs/>
          <w:sz w:val="24"/>
          <w:szCs w:val="24"/>
          <w:u w:val="single"/>
        </w:rPr>
        <w:t>12</w:t>
      </w:r>
      <w:r>
        <w:rPr>
          <w:rFonts w:ascii="Times New Roman" w:hAnsi="Times New Roman" w:cs="Times New Roman"/>
          <w:b/>
          <w:bCs/>
          <w:sz w:val="24"/>
          <w:szCs w:val="24"/>
          <w:u w:val="single"/>
        </w:rPr>
        <w:t>.</w:t>
      </w:r>
      <w:r>
        <w:rPr>
          <w:rFonts w:ascii="Times New Roman" w:hAnsi="Times New Roman" w:cs="Times New Roman"/>
          <w:sz w:val="24"/>
          <w:szCs w:val="24"/>
        </w:rPr>
        <w:t xml:space="preserve"> </w:t>
      </w:r>
      <w:r>
        <w:rPr>
          <w:rFonts w:ascii="Times New Roman" w:hAnsi="Times New Roman" w:cs="Times New Roman"/>
          <w:b/>
          <w:bCs/>
          <w:sz w:val="24"/>
          <w:szCs w:val="24"/>
        </w:rPr>
        <w:t>Effective Date.</w:t>
      </w:r>
      <w:r>
        <w:rPr>
          <w:rFonts w:ascii="Times New Roman" w:hAnsi="Times New Roman" w:cs="Times New Roman"/>
          <w:sz w:val="24"/>
          <w:szCs w:val="24"/>
        </w:rPr>
        <w:t xml:space="preserve"> T</w:t>
      </w:r>
      <w:r w:rsidR="003C3C06">
        <w:rPr>
          <w:rFonts w:ascii="Times New Roman" w:hAnsi="Times New Roman" w:cs="Times New Roman"/>
          <w:sz w:val="24"/>
          <w:szCs w:val="24"/>
        </w:rPr>
        <w:t xml:space="preserve">his ordinance shall be effective five (5) days from and after its </w:t>
      </w:r>
      <w:proofErr w:type="gramStart"/>
      <w:r w:rsidR="003C3C06">
        <w:rPr>
          <w:rFonts w:ascii="Times New Roman" w:hAnsi="Times New Roman" w:cs="Times New Roman"/>
          <w:sz w:val="24"/>
          <w:szCs w:val="24"/>
        </w:rPr>
        <w:t>passage</w:t>
      </w:r>
      <w:proofErr w:type="gramEnd"/>
      <w:r w:rsidR="003C3C06">
        <w:rPr>
          <w:rFonts w:ascii="Times New Roman" w:hAnsi="Times New Roman" w:cs="Times New Roman"/>
          <w:sz w:val="24"/>
          <w:szCs w:val="24"/>
        </w:rPr>
        <w:t xml:space="preserve"> approval and publication as provided by law.</w:t>
      </w:r>
    </w:p>
    <w:p w14:paraId="2960B78D" w14:textId="77777777" w:rsidR="00543C6E" w:rsidRDefault="00543C6E" w:rsidP="00E54E8F">
      <w:pPr>
        <w:spacing w:after="0" w:line="240" w:lineRule="auto"/>
        <w:jc w:val="both"/>
        <w:rPr>
          <w:rFonts w:ascii="Times New Roman" w:hAnsi="Times New Roman" w:cs="Times New Roman"/>
          <w:sz w:val="24"/>
          <w:szCs w:val="24"/>
        </w:rPr>
      </w:pPr>
    </w:p>
    <w:p w14:paraId="6BBB9C62" w14:textId="46169928" w:rsidR="00E8194B" w:rsidRDefault="00E8194B" w:rsidP="00E54E8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 xml:space="preserve">Section </w:t>
      </w:r>
      <w:r w:rsidR="00945759">
        <w:rPr>
          <w:rFonts w:ascii="Times New Roman" w:hAnsi="Times New Roman" w:cs="Times New Roman"/>
          <w:b/>
          <w:bCs/>
          <w:sz w:val="24"/>
          <w:szCs w:val="24"/>
          <w:u w:val="single"/>
        </w:rPr>
        <w:t>13</w:t>
      </w:r>
      <w:r w:rsidR="007D4E62">
        <w:rPr>
          <w:rFonts w:ascii="Times New Roman" w:hAnsi="Times New Roman" w:cs="Times New Roman"/>
          <w:b/>
          <w:bCs/>
          <w:sz w:val="24"/>
          <w:szCs w:val="24"/>
          <w:u w:val="single"/>
        </w:rPr>
        <w:t>.</w:t>
      </w:r>
      <w:r>
        <w:rPr>
          <w:rFonts w:ascii="Times New Roman" w:hAnsi="Times New Roman" w:cs="Times New Roman"/>
          <w:sz w:val="24"/>
          <w:szCs w:val="24"/>
        </w:rPr>
        <w:t xml:space="preserve"> </w:t>
      </w:r>
      <w:r>
        <w:rPr>
          <w:rFonts w:ascii="Times New Roman" w:hAnsi="Times New Roman" w:cs="Times New Roman"/>
          <w:b/>
          <w:bCs/>
          <w:sz w:val="24"/>
          <w:szCs w:val="24"/>
        </w:rPr>
        <w:t>Corrections by City Clerk or Code Reviser.</w:t>
      </w:r>
      <w:r>
        <w:rPr>
          <w:rFonts w:ascii="Times New Roman" w:hAnsi="Times New Roman" w:cs="Times New Roman"/>
          <w:sz w:val="24"/>
          <w:szCs w:val="24"/>
        </w:rPr>
        <w:t xml:space="preserve"> Upon approval of the city attorney, the city clerk and the code reviser are authorized to make necessary corrections to this ordinance, including the correction of clerical errors; ordinance, section, or subsection number; or references to other local, state, or federal laws, codes, rules, or regulations.</w:t>
      </w:r>
    </w:p>
    <w:p w14:paraId="1ED8CDE1" w14:textId="77777777" w:rsidR="00701A20" w:rsidRDefault="00701A20" w:rsidP="00E54E8F">
      <w:pPr>
        <w:spacing w:after="0" w:line="240" w:lineRule="auto"/>
        <w:jc w:val="both"/>
        <w:rPr>
          <w:rFonts w:ascii="Times New Roman" w:hAnsi="Times New Roman" w:cs="Times New Roman"/>
          <w:sz w:val="24"/>
          <w:szCs w:val="24"/>
        </w:rPr>
      </w:pPr>
    </w:p>
    <w:p w14:paraId="1BC7483D" w14:textId="69D5371F" w:rsidR="00701A20" w:rsidRDefault="00701A20" w:rsidP="00E54E8F">
      <w:pPr>
        <w:spacing w:after="0" w:line="240" w:lineRule="auto"/>
        <w:jc w:val="both"/>
        <w:rPr>
          <w:rFonts w:ascii="Times New Roman" w:hAnsi="Times New Roman" w:cs="Times New Roman"/>
          <w:sz w:val="24"/>
          <w:szCs w:val="24"/>
        </w:rPr>
      </w:pPr>
      <w:r w:rsidRPr="00701A20">
        <w:rPr>
          <w:rFonts w:ascii="Times New Roman" w:hAnsi="Times New Roman" w:cs="Times New Roman"/>
          <w:b/>
          <w:bCs/>
          <w:sz w:val="24"/>
          <w:szCs w:val="24"/>
          <w:u w:val="single"/>
        </w:rPr>
        <w:t xml:space="preserve">Section </w:t>
      </w:r>
      <w:r w:rsidR="00945759">
        <w:rPr>
          <w:rFonts w:ascii="Times New Roman" w:hAnsi="Times New Roman" w:cs="Times New Roman"/>
          <w:b/>
          <w:bCs/>
          <w:sz w:val="24"/>
          <w:szCs w:val="24"/>
          <w:u w:val="single"/>
        </w:rPr>
        <w:t>1</w:t>
      </w:r>
      <w:r w:rsidR="00945759" w:rsidRPr="00945759">
        <w:rPr>
          <w:rFonts w:ascii="Times New Roman" w:hAnsi="Times New Roman" w:cs="Times New Roman"/>
          <w:b/>
          <w:bCs/>
          <w:sz w:val="24"/>
          <w:szCs w:val="24"/>
          <w:u w:val="single"/>
        </w:rPr>
        <w:t>4</w:t>
      </w:r>
      <w:r w:rsidRPr="00945759">
        <w:rPr>
          <w:rFonts w:ascii="Times New Roman" w:hAnsi="Times New Roman" w:cs="Times New Roman"/>
          <w:b/>
          <w:bCs/>
          <w:sz w:val="24"/>
          <w:szCs w:val="24"/>
          <w:u w:val="single"/>
        </w:rPr>
        <w:t>.</w:t>
      </w:r>
      <w:r>
        <w:rPr>
          <w:rFonts w:ascii="Times New Roman" w:hAnsi="Times New Roman" w:cs="Times New Roman"/>
          <w:sz w:val="24"/>
          <w:szCs w:val="24"/>
        </w:rPr>
        <w:t xml:space="preserve"> </w:t>
      </w:r>
      <w:r w:rsidRPr="00701A20">
        <w:rPr>
          <w:rFonts w:ascii="Times New Roman" w:hAnsi="Times New Roman" w:cs="Times New Roman"/>
          <w:sz w:val="24"/>
          <w:szCs w:val="24"/>
        </w:rPr>
        <w:t xml:space="preserve">The </w:t>
      </w:r>
      <w:proofErr w:type="gramStart"/>
      <w:r w:rsidRPr="00701A20">
        <w:rPr>
          <w:rFonts w:ascii="Times New Roman" w:hAnsi="Times New Roman" w:cs="Times New Roman"/>
          <w:sz w:val="24"/>
          <w:szCs w:val="24"/>
        </w:rPr>
        <w:t>Mayor</w:t>
      </w:r>
      <w:proofErr w:type="gramEnd"/>
      <w:r w:rsidRPr="00701A20">
        <w:rPr>
          <w:rFonts w:ascii="Times New Roman" w:hAnsi="Times New Roman" w:cs="Times New Roman"/>
          <w:sz w:val="24"/>
          <w:szCs w:val="24"/>
        </w:rPr>
        <w:t xml:space="preserve"> is hereby authorized to implement such administrative procedures as may be necessary to carry out the directions of this legislation</w:t>
      </w:r>
      <w:r>
        <w:rPr>
          <w:rFonts w:ascii="Times New Roman" w:hAnsi="Times New Roman" w:cs="Times New Roman"/>
          <w:sz w:val="24"/>
          <w:szCs w:val="24"/>
        </w:rPr>
        <w:t>.</w:t>
      </w:r>
    </w:p>
    <w:p w14:paraId="056DFE2F" w14:textId="77777777" w:rsidR="003C3C06" w:rsidRDefault="003C3C06" w:rsidP="00E54E8F">
      <w:pPr>
        <w:spacing w:after="0" w:line="240" w:lineRule="auto"/>
        <w:jc w:val="both"/>
        <w:rPr>
          <w:rFonts w:ascii="Times New Roman" w:hAnsi="Times New Roman" w:cs="Times New Roman"/>
          <w:sz w:val="24"/>
          <w:szCs w:val="24"/>
        </w:rPr>
      </w:pPr>
    </w:p>
    <w:p w14:paraId="4F86871D" w14:textId="7450C4BD" w:rsidR="00E8194B" w:rsidRDefault="00E8194B" w:rsidP="00E54E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Passed by the City Council and approved by the </w:t>
      </w:r>
      <w:proofErr w:type="gramStart"/>
      <w:r>
        <w:rPr>
          <w:rFonts w:ascii="Times New Roman" w:hAnsi="Times New Roman" w:cs="Times New Roman"/>
          <w:sz w:val="24"/>
          <w:szCs w:val="24"/>
        </w:rPr>
        <w:t>Mayor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of</w:t>
      </w:r>
      <w:proofErr w:type="gramEnd"/>
      <w:r>
        <w:rPr>
          <w:rFonts w:ascii="Times New Roman" w:hAnsi="Times New Roman" w:cs="Times New Roman"/>
          <w:sz w:val="24"/>
          <w:szCs w:val="24"/>
        </w:rPr>
        <w:t xml:space="preserve"> the City of Sumner, Washington, at a regular meeting thereof this </w:t>
      </w:r>
      <w:r w:rsidR="007D4E62" w:rsidRPr="00ED3AD8">
        <w:rPr>
          <w:rFonts w:ascii="Times New Roman" w:hAnsi="Times New Roman" w:cs="Times New Roman"/>
          <w:sz w:val="24"/>
          <w:szCs w:val="24"/>
          <w:highlight w:val="yellow"/>
        </w:rPr>
        <w:t>XX</w:t>
      </w:r>
      <w:r>
        <w:rPr>
          <w:rFonts w:ascii="Times New Roman" w:hAnsi="Times New Roman" w:cs="Times New Roman"/>
          <w:sz w:val="24"/>
          <w:szCs w:val="24"/>
        </w:rPr>
        <w:t xml:space="preserve"> da</w:t>
      </w:r>
      <w:r w:rsidR="00E54E8F" w:rsidRPr="00835F0F">
        <w:rPr>
          <w:rFonts w:ascii="Times New Roman" w:hAnsi="Times New Roman" w:cs="Times New Roman"/>
          <w:sz w:val="24"/>
          <w:szCs w:val="24"/>
        </w:rPr>
        <w:t>y</w:t>
      </w:r>
      <w:r w:rsidRPr="00835F0F">
        <w:rPr>
          <w:rFonts w:ascii="Times New Roman" w:hAnsi="Times New Roman" w:cs="Times New Roman"/>
          <w:sz w:val="24"/>
          <w:szCs w:val="24"/>
        </w:rPr>
        <w:t xml:space="preserve"> of </w:t>
      </w:r>
      <w:r w:rsidR="007D4E62" w:rsidRPr="00ED3AD8">
        <w:rPr>
          <w:rFonts w:ascii="Times New Roman" w:hAnsi="Times New Roman" w:cs="Times New Roman"/>
          <w:sz w:val="24"/>
          <w:szCs w:val="24"/>
          <w:highlight w:val="yellow"/>
        </w:rPr>
        <w:t>XX</w:t>
      </w:r>
      <w:r w:rsidRPr="00835F0F">
        <w:rPr>
          <w:rFonts w:ascii="Times New Roman" w:hAnsi="Times New Roman" w:cs="Times New Roman"/>
          <w:sz w:val="24"/>
          <w:szCs w:val="24"/>
        </w:rPr>
        <w:t>, 202</w:t>
      </w:r>
      <w:r w:rsidR="007D4E62" w:rsidRPr="00ED3AD8">
        <w:rPr>
          <w:rFonts w:ascii="Times New Roman" w:hAnsi="Times New Roman" w:cs="Times New Roman"/>
          <w:sz w:val="24"/>
          <w:szCs w:val="24"/>
          <w:highlight w:val="yellow"/>
        </w:rPr>
        <w:t>X</w:t>
      </w:r>
      <w:r w:rsidRPr="00835F0F">
        <w:rPr>
          <w:rFonts w:ascii="Times New Roman" w:hAnsi="Times New Roman" w:cs="Times New Roman"/>
          <w:sz w:val="24"/>
          <w:szCs w:val="24"/>
        </w:rPr>
        <w:t>.</w:t>
      </w:r>
    </w:p>
    <w:p w14:paraId="4B5EC95D" w14:textId="77777777" w:rsidR="008B37EE" w:rsidRDefault="008B37EE" w:rsidP="00E54E8F">
      <w:pPr>
        <w:spacing w:after="0" w:line="240" w:lineRule="auto"/>
        <w:jc w:val="both"/>
        <w:rPr>
          <w:rFonts w:ascii="Times New Roman" w:hAnsi="Times New Roman" w:cs="Times New Roman"/>
          <w:sz w:val="24"/>
          <w:szCs w:val="24"/>
        </w:rPr>
      </w:pPr>
    </w:p>
    <w:p w14:paraId="651FADA3" w14:textId="77777777" w:rsidR="00543C6E" w:rsidRDefault="00543C6E" w:rsidP="00E54E8F">
      <w:pPr>
        <w:spacing w:after="0" w:line="240" w:lineRule="auto"/>
        <w:jc w:val="both"/>
        <w:rPr>
          <w:rFonts w:ascii="Times New Roman" w:hAnsi="Times New Roman" w:cs="Times New Roman"/>
          <w:sz w:val="24"/>
          <w:szCs w:val="24"/>
        </w:rPr>
      </w:pPr>
    </w:p>
    <w:p w14:paraId="30B43907" w14:textId="79E814B4" w:rsidR="00E8194B" w:rsidRDefault="00492A4F" w:rsidP="00E54E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w:t>
      </w:r>
    </w:p>
    <w:p w14:paraId="576F3A98" w14:textId="0B552647" w:rsidR="00492A4F" w:rsidRDefault="00492A4F" w:rsidP="00E54E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Mayor Kathy Hayden</w:t>
      </w:r>
    </w:p>
    <w:p w14:paraId="5CAA2006" w14:textId="77777777" w:rsidR="00543C6E" w:rsidRDefault="00543C6E" w:rsidP="00E54E8F">
      <w:pPr>
        <w:spacing w:after="0" w:line="240" w:lineRule="auto"/>
        <w:jc w:val="both"/>
        <w:rPr>
          <w:rFonts w:ascii="Times New Roman" w:hAnsi="Times New Roman" w:cs="Times New Roman"/>
          <w:sz w:val="24"/>
          <w:szCs w:val="24"/>
        </w:rPr>
      </w:pPr>
    </w:p>
    <w:p w14:paraId="6D108FC7" w14:textId="059B62CC" w:rsidR="00492A4F" w:rsidRDefault="00492A4F" w:rsidP="00E54E8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ATTEST: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APPROVED AS TO FORM:</w:t>
      </w:r>
    </w:p>
    <w:p w14:paraId="3529CCB4" w14:textId="77777777" w:rsidR="00543C6E" w:rsidRDefault="00543C6E" w:rsidP="00E54E8F">
      <w:pPr>
        <w:spacing w:after="0" w:line="240" w:lineRule="auto"/>
        <w:jc w:val="both"/>
        <w:rPr>
          <w:rFonts w:ascii="Times New Roman" w:hAnsi="Times New Roman" w:cs="Times New Roman"/>
          <w:b/>
          <w:bCs/>
          <w:sz w:val="24"/>
          <w:szCs w:val="24"/>
        </w:rPr>
      </w:pPr>
    </w:p>
    <w:p w14:paraId="7973EC06" w14:textId="469BB329" w:rsidR="00492A4F" w:rsidRDefault="00492A4F" w:rsidP="00E54E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____________________________________</w:t>
      </w:r>
    </w:p>
    <w:p w14:paraId="5E34FA1E" w14:textId="6927B50B" w:rsidR="00492A4F" w:rsidRDefault="00492A4F" w:rsidP="00E54E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Michelle Converse, CMC</w:t>
      </w:r>
      <w:r w:rsidR="00515278">
        <w:rPr>
          <w:rFonts w:ascii="Times New Roman" w:hAnsi="Times New Roman" w:cs="Times New Roman"/>
          <w:sz w:val="24"/>
          <w:szCs w:val="24"/>
        </w:rPr>
        <w:t>, City Clerk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Andrea Marquez, City Attorney</w:t>
      </w:r>
    </w:p>
    <w:p w14:paraId="18BC2CFA" w14:textId="1F9EEFC2" w:rsidR="00492A4F" w:rsidRDefault="00492A4F" w:rsidP="00E54E8F">
      <w:pPr>
        <w:spacing w:after="0" w:line="240" w:lineRule="auto"/>
        <w:jc w:val="both"/>
        <w:rPr>
          <w:rFonts w:ascii="Times New Roman" w:hAnsi="Times New Roman" w:cs="Times New Roman"/>
          <w:sz w:val="24"/>
          <w:szCs w:val="24"/>
        </w:rPr>
      </w:pPr>
    </w:p>
    <w:p w14:paraId="61FC0808" w14:textId="77777777" w:rsidR="004C4218" w:rsidRDefault="004C4218" w:rsidP="00E54E8F">
      <w:pPr>
        <w:spacing w:after="0" w:line="240" w:lineRule="auto"/>
        <w:jc w:val="both"/>
        <w:rPr>
          <w:rFonts w:ascii="Times New Roman" w:hAnsi="Times New Roman" w:cs="Times New Roman"/>
          <w:sz w:val="24"/>
          <w:szCs w:val="24"/>
        </w:rPr>
      </w:pPr>
    </w:p>
    <w:p w14:paraId="2F609B34" w14:textId="77777777" w:rsidR="00543C6E" w:rsidRDefault="00543C6E" w:rsidP="00E54E8F">
      <w:pPr>
        <w:spacing w:after="0" w:line="240" w:lineRule="auto"/>
        <w:jc w:val="both"/>
        <w:rPr>
          <w:rFonts w:ascii="Times New Roman" w:hAnsi="Times New Roman" w:cs="Times New Roman"/>
          <w:sz w:val="24"/>
          <w:szCs w:val="24"/>
        </w:rPr>
      </w:pPr>
    </w:p>
    <w:p w14:paraId="1DFB3E6D" w14:textId="6E25EB3B" w:rsidR="00492A4F" w:rsidRPr="005568CF" w:rsidRDefault="00492A4F" w:rsidP="00E54E8F">
      <w:pPr>
        <w:spacing w:after="0" w:line="240" w:lineRule="auto"/>
        <w:jc w:val="both"/>
        <w:rPr>
          <w:rFonts w:ascii="Times New Roman" w:hAnsi="Times New Roman" w:cs="Times New Roman"/>
          <w:i/>
          <w:iCs/>
          <w:sz w:val="18"/>
          <w:szCs w:val="18"/>
        </w:rPr>
      </w:pPr>
      <w:r w:rsidRPr="005568CF">
        <w:rPr>
          <w:rFonts w:ascii="Times New Roman" w:hAnsi="Times New Roman" w:cs="Times New Roman"/>
          <w:i/>
          <w:iCs/>
          <w:sz w:val="18"/>
          <w:szCs w:val="18"/>
        </w:rPr>
        <w:t>Date Adopted:</w:t>
      </w:r>
      <w:r w:rsidRPr="005568CF">
        <w:rPr>
          <w:rFonts w:ascii="Times New Roman" w:hAnsi="Times New Roman" w:cs="Times New Roman"/>
          <w:i/>
          <w:iCs/>
          <w:sz w:val="18"/>
          <w:szCs w:val="18"/>
        </w:rPr>
        <w:tab/>
      </w:r>
      <w:r w:rsidRPr="005568CF">
        <w:rPr>
          <w:rFonts w:ascii="Times New Roman" w:hAnsi="Times New Roman" w:cs="Times New Roman"/>
          <w:i/>
          <w:iCs/>
          <w:sz w:val="18"/>
          <w:szCs w:val="18"/>
        </w:rPr>
        <w:tab/>
      </w:r>
      <w:r w:rsidRPr="005568CF">
        <w:rPr>
          <w:rFonts w:ascii="Times New Roman" w:hAnsi="Times New Roman" w:cs="Times New Roman"/>
          <w:i/>
          <w:iCs/>
          <w:sz w:val="18"/>
          <w:szCs w:val="18"/>
        </w:rPr>
        <w:tab/>
      </w:r>
    </w:p>
    <w:p w14:paraId="3E2DD466" w14:textId="0B484258" w:rsidR="00492A4F" w:rsidRPr="005568CF" w:rsidRDefault="00492A4F" w:rsidP="00E54E8F">
      <w:pPr>
        <w:spacing w:after="0" w:line="240" w:lineRule="auto"/>
        <w:jc w:val="both"/>
        <w:rPr>
          <w:rFonts w:ascii="Times New Roman" w:hAnsi="Times New Roman" w:cs="Times New Roman"/>
          <w:i/>
          <w:iCs/>
          <w:sz w:val="18"/>
          <w:szCs w:val="18"/>
        </w:rPr>
      </w:pPr>
      <w:r w:rsidRPr="005568CF">
        <w:rPr>
          <w:rFonts w:ascii="Times New Roman" w:hAnsi="Times New Roman" w:cs="Times New Roman"/>
          <w:i/>
          <w:iCs/>
          <w:sz w:val="18"/>
          <w:szCs w:val="18"/>
        </w:rPr>
        <w:t>Date of Publication:</w:t>
      </w:r>
      <w:r w:rsidRPr="005568CF">
        <w:rPr>
          <w:rFonts w:ascii="Times New Roman" w:hAnsi="Times New Roman" w:cs="Times New Roman"/>
          <w:i/>
          <w:iCs/>
          <w:sz w:val="18"/>
          <w:szCs w:val="18"/>
        </w:rPr>
        <w:tab/>
      </w:r>
      <w:r w:rsidRPr="005568CF">
        <w:rPr>
          <w:rFonts w:ascii="Times New Roman" w:hAnsi="Times New Roman" w:cs="Times New Roman"/>
          <w:i/>
          <w:iCs/>
          <w:sz w:val="18"/>
          <w:szCs w:val="18"/>
        </w:rPr>
        <w:tab/>
      </w:r>
    </w:p>
    <w:p w14:paraId="3F93A161" w14:textId="49924405" w:rsidR="008B37EE" w:rsidRPr="004C4218" w:rsidRDefault="00492A4F" w:rsidP="00E54E8F">
      <w:pPr>
        <w:spacing w:after="0" w:line="240" w:lineRule="auto"/>
        <w:jc w:val="both"/>
        <w:rPr>
          <w:rFonts w:ascii="Times New Roman" w:hAnsi="Times New Roman" w:cs="Times New Roman"/>
          <w:i/>
          <w:iCs/>
          <w:sz w:val="18"/>
          <w:szCs w:val="18"/>
        </w:rPr>
      </w:pPr>
      <w:r w:rsidRPr="005568CF">
        <w:rPr>
          <w:rFonts w:ascii="Times New Roman" w:hAnsi="Times New Roman" w:cs="Times New Roman"/>
          <w:i/>
          <w:iCs/>
          <w:sz w:val="18"/>
          <w:szCs w:val="18"/>
        </w:rPr>
        <w:t>Effective Date:</w:t>
      </w:r>
      <w:r w:rsidRPr="005568CF">
        <w:rPr>
          <w:rFonts w:ascii="Times New Roman" w:hAnsi="Times New Roman" w:cs="Times New Roman"/>
          <w:i/>
          <w:iCs/>
          <w:sz w:val="18"/>
          <w:szCs w:val="18"/>
        </w:rPr>
        <w:tab/>
      </w:r>
      <w:r w:rsidRPr="005568CF">
        <w:rPr>
          <w:rFonts w:ascii="Times New Roman" w:hAnsi="Times New Roman" w:cs="Times New Roman"/>
          <w:i/>
          <w:iCs/>
          <w:sz w:val="18"/>
          <w:szCs w:val="18"/>
        </w:rPr>
        <w:tab/>
      </w:r>
      <w:r w:rsidR="00543C6E" w:rsidRPr="005568CF">
        <w:rPr>
          <w:rFonts w:ascii="Times New Roman" w:hAnsi="Times New Roman" w:cs="Times New Roman"/>
          <w:i/>
          <w:iCs/>
          <w:sz w:val="18"/>
          <w:szCs w:val="18"/>
        </w:rPr>
        <w:tab/>
      </w:r>
    </w:p>
    <w:sectPr w:rsidR="008B37EE" w:rsidRPr="004C4218" w:rsidSect="00E35699">
      <w:footerReference w:type="default" r:id="rId16"/>
      <w:pgSz w:w="12240" w:h="15840"/>
      <w:pgMar w:top="99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B0C24" w14:textId="77777777" w:rsidR="00391709" w:rsidRDefault="00391709" w:rsidP="00B7739C">
      <w:pPr>
        <w:spacing w:after="0" w:line="240" w:lineRule="auto"/>
      </w:pPr>
      <w:r>
        <w:separator/>
      </w:r>
    </w:p>
  </w:endnote>
  <w:endnote w:type="continuationSeparator" w:id="0">
    <w:p w14:paraId="41DAA1F4" w14:textId="77777777" w:rsidR="00391709" w:rsidRDefault="00391709" w:rsidP="00B77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38FF9" w14:textId="1ED8BF6A" w:rsidR="00B7739C" w:rsidRDefault="00B7739C" w:rsidP="00B7739C">
    <w:pPr>
      <w:pStyle w:val="Footer"/>
    </w:pPr>
    <w:r>
      <w:t>DRAFT</w:t>
    </w:r>
    <w:r>
      <w:tab/>
    </w:r>
    <w:r>
      <w:tab/>
      <w:t xml:space="preserve">Page </w:t>
    </w:r>
    <w:sdt>
      <w:sdtPr>
        <w:id w:val="-20526057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9FD450E" w14:textId="3CF0041E" w:rsidR="00B7739C" w:rsidRDefault="00B7739C">
    <w:pPr>
      <w:pStyle w:val="Footer"/>
    </w:pPr>
    <w:r>
      <w:t>11/06/25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C50EB" w14:textId="77777777" w:rsidR="00391709" w:rsidRDefault="00391709" w:rsidP="00B7739C">
      <w:pPr>
        <w:spacing w:after="0" w:line="240" w:lineRule="auto"/>
      </w:pPr>
      <w:r>
        <w:separator/>
      </w:r>
    </w:p>
  </w:footnote>
  <w:footnote w:type="continuationSeparator" w:id="0">
    <w:p w14:paraId="40C3B281" w14:textId="77777777" w:rsidR="00391709" w:rsidRDefault="00391709" w:rsidP="00B773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7639F"/>
    <w:multiLevelType w:val="hybridMultilevel"/>
    <w:tmpl w:val="37B6D04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CBC5D37"/>
    <w:multiLevelType w:val="hybridMultilevel"/>
    <w:tmpl w:val="37B6D046"/>
    <w:lvl w:ilvl="0" w:tplc="38E61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9E2B38"/>
    <w:multiLevelType w:val="hybridMultilevel"/>
    <w:tmpl w:val="37B6D04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4A723FCA"/>
    <w:multiLevelType w:val="hybridMultilevel"/>
    <w:tmpl w:val="0AD02FC6"/>
    <w:lvl w:ilvl="0" w:tplc="FFFFFFFF">
      <w:start w:val="1"/>
      <w:numFmt w:val="lowerLetter"/>
      <w:lvlText w:val="%1."/>
      <w:lvlJc w:val="left"/>
      <w:pPr>
        <w:ind w:left="1350" w:hanging="360"/>
      </w:pPr>
      <w:rPr>
        <w:rFonts w:hint="default"/>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4" w15:restartNumberingAfterBreak="0">
    <w:nsid w:val="51920A24"/>
    <w:multiLevelType w:val="hybridMultilevel"/>
    <w:tmpl w:val="BB0E88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A6907"/>
    <w:multiLevelType w:val="hybridMultilevel"/>
    <w:tmpl w:val="488691F0"/>
    <w:lvl w:ilvl="0" w:tplc="FFFFFFFF">
      <w:start w:val="1"/>
      <w:numFmt w:val="lowerLetter"/>
      <w:lvlText w:val="%1."/>
      <w:lvlJc w:val="left"/>
      <w:pPr>
        <w:ind w:left="1350" w:hanging="360"/>
      </w:pPr>
      <w:rPr>
        <w:rFonts w:hint="default"/>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6" w15:restartNumberingAfterBreak="0">
    <w:nsid w:val="5F114BDD"/>
    <w:multiLevelType w:val="hybridMultilevel"/>
    <w:tmpl w:val="488691F0"/>
    <w:lvl w:ilvl="0" w:tplc="65C0E3A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64AF550E"/>
    <w:multiLevelType w:val="hybridMultilevel"/>
    <w:tmpl w:val="0AD02FC6"/>
    <w:lvl w:ilvl="0" w:tplc="04BAA50A">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997755296">
    <w:abstractNumId w:val="4"/>
  </w:num>
  <w:num w:numId="2" w16cid:durableId="361786565">
    <w:abstractNumId w:val="1"/>
  </w:num>
  <w:num w:numId="3" w16cid:durableId="992829756">
    <w:abstractNumId w:val="7"/>
  </w:num>
  <w:num w:numId="4" w16cid:durableId="1829714194">
    <w:abstractNumId w:val="6"/>
  </w:num>
  <w:num w:numId="5" w16cid:durableId="1316452080">
    <w:abstractNumId w:val="2"/>
  </w:num>
  <w:num w:numId="6" w16cid:durableId="1986280501">
    <w:abstractNumId w:val="3"/>
  </w:num>
  <w:num w:numId="7" w16cid:durableId="1871868835">
    <w:abstractNumId w:val="5"/>
  </w:num>
  <w:num w:numId="8" w16cid:durableId="406879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59"/>
    <w:rsid w:val="00032ADA"/>
    <w:rsid w:val="00052465"/>
    <w:rsid w:val="00095F29"/>
    <w:rsid w:val="000A3D7E"/>
    <w:rsid w:val="000A4CBB"/>
    <w:rsid w:val="000A654E"/>
    <w:rsid w:val="000B4A17"/>
    <w:rsid w:val="000C1B42"/>
    <w:rsid w:val="000D315C"/>
    <w:rsid w:val="000F1863"/>
    <w:rsid w:val="000F7286"/>
    <w:rsid w:val="0011386A"/>
    <w:rsid w:val="00113FC2"/>
    <w:rsid w:val="001146CE"/>
    <w:rsid w:val="001222D8"/>
    <w:rsid w:val="00140510"/>
    <w:rsid w:val="001510CE"/>
    <w:rsid w:val="00151D8F"/>
    <w:rsid w:val="00167EE0"/>
    <w:rsid w:val="00186F6B"/>
    <w:rsid w:val="001A30D4"/>
    <w:rsid w:val="001A4AE8"/>
    <w:rsid w:val="001A62C2"/>
    <w:rsid w:val="001B1EDD"/>
    <w:rsid w:val="001C4B95"/>
    <w:rsid w:val="0021436F"/>
    <w:rsid w:val="00222147"/>
    <w:rsid w:val="00230214"/>
    <w:rsid w:val="00241C1E"/>
    <w:rsid w:val="002575C1"/>
    <w:rsid w:val="00260EB3"/>
    <w:rsid w:val="002B7524"/>
    <w:rsid w:val="002F5A70"/>
    <w:rsid w:val="00302994"/>
    <w:rsid w:val="003251A3"/>
    <w:rsid w:val="003253B1"/>
    <w:rsid w:val="00362F2F"/>
    <w:rsid w:val="00365C06"/>
    <w:rsid w:val="00381DFC"/>
    <w:rsid w:val="00391709"/>
    <w:rsid w:val="003935F4"/>
    <w:rsid w:val="003973A4"/>
    <w:rsid w:val="003C3C06"/>
    <w:rsid w:val="003C742D"/>
    <w:rsid w:val="003D7F6B"/>
    <w:rsid w:val="0042406C"/>
    <w:rsid w:val="004512F4"/>
    <w:rsid w:val="00462571"/>
    <w:rsid w:val="00470E8A"/>
    <w:rsid w:val="00492342"/>
    <w:rsid w:val="00492A4F"/>
    <w:rsid w:val="00494B20"/>
    <w:rsid w:val="004A22B0"/>
    <w:rsid w:val="004A314B"/>
    <w:rsid w:val="004A32FA"/>
    <w:rsid w:val="004C4218"/>
    <w:rsid w:val="004E271D"/>
    <w:rsid w:val="004F65D2"/>
    <w:rsid w:val="00515278"/>
    <w:rsid w:val="00523153"/>
    <w:rsid w:val="00534CE5"/>
    <w:rsid w:val="0054168A"/>
    <w:rsid w:val="00543C6E"/>
    <w:rsid w:val="005568CF"/>
    <w:rsid w:val="00562012"/>
    <w:rsid w:val="00575D98"/>
    <w:rsid w:val="005B7214"/>
    <w:rsid w:val="005D274D"/>
    <w:rsid w:val="005E59C7"/>
    <w:rsid w:val="00607E57"/>
    <w:rsid w:val="00614A47"/>
    <w:rsid w:val="00615F83"/>
    <w:rsid w:val="006237D7"/>
    <w:rsid w:val="00630B68"/>
    <w:rsid w:val="00633F25"/>
    <w:rsid w:val="00650F59"/>
    <w:rsid w:val="00681339"/>
    <w:rsid w:val="006B7A7E"/>
    <w:rsid w:val="006C6F54"/>
    <w:rsid w:val="006E4A2D"/>
    <w:rsid w:val="00701A20"/>
    <w:rsid w:val="007210DB"/>
    <w:rsid w:val="00724B5F"/>
    <w:rsid w:val="00727BF7"/>
    <w:rsid w:val="00741F12"/>
    <w:rsid w:val="00751707"/>
    <w:rsid w:val="007601A3"/>
    <w:rsid w:val="0076788C"/>
    <w:rsid w:val="0077121D"/>
    <w:rsid w:val="0078093E"/>
    <w:rsid w:val="007824A0"/>
    <w:rsid w:val="007825A1"/>
    <w:rsid w:val="00784880"/>
    <w:rsid w:val="007D4E62"/>
    <w:rsid w:val="007E51FE"/>
    <w:rsid w:val="00806576"/>
    <w:rsid w:val="00810436"/>
    <w:rsid w:val="00820E3C"/>
    <w:rsid w:val="00823345"/>
    <w:rsid w:val="00834095"/>
    <w:rsid w:val="00835F0F"/>
    <w:rsid w:val="00837804"/>
    <w:rsid w:val="00881A34"/>
    <w:rsid w:val="008A2491"/>
    <w:rsid w:val="008A4DC8"/>
    <w:rsid w:val="008B37EE"/>
    <w:rsid w:val="008C4A8E"/>
    <w:rsid w:val="008C5698"/>
    <w:rsid w:val="008D3D75"/>
    <w:rsid w:val="008D5A80"/>
    <w:rsid w:val="00945759"/>
    <w:rsid w:val="0095722B"/>
    <w:rsid w:val="00973CDD"/>
    <w:rsid w:val="0098145F"/>
    <w:rsid w:val="00984188"/>
    <w:rsid w:val="00986926"/>
    <w:rsid w:val="009A255B"/>
    <w:rsid w:val="009D140D"/>
    <w:rsid w:val="009E24B0"/>
    <w:rsid w:val="009F4074"/>
    <w:rsid w:val="00A001CD"/>
    <w:rsid w:val="00A12EE3"/>
    <w:rsid w:val="00A1594C"/>
    <w:rsid w:val="00A33004"/>
    <w:rsid w:val="00A35797"/>
    <w:rsid w:val="00A52133"/>
    <w:rsid w:val="00A52E25"/>
    <w:rsid w:val="00A6428F"/>
    <w:rsid w:val="00A76853"/>
    <w:rsid w:val="00A811DA"/>
    <w:rsid w:val="00AA55B9"/>
    <w:rsid w:val="00AB109E"/>
    <w:rsid w:val="00AB7F01"/>
    <w:rsid w:val="00AC1274"/>
    <w:rsid w:val="00AE4F7B"/>
    <w:rsid w:val="00AF5FF2"/>
    <w:rsid w:val="00B059A2"/>
    <w:rsid w:val="00B1102A"/>
    <w:rsid w:val="00B4526D"/>
    <w:rsid w:val="00B7739C"/>
    <w:rsid w:val="00B84C84"/>
    <w:rsid w:val="00B85867"/>
    <w:rsid w:val="00BA5B15"/>
    <w:rsid w:val="00BB3301"/>
    <w:rsid w:val="00BC0091"/>
    <w:rsid w:val="00BC5A7B"/>
    <w:rsid w:val="00BD03A6"/>
    <w:rsid w:val="00BE73B9"/>
    <w:rsid w:val="00C11832"/>
    <w:rsid w:val="00C14DE7"/>
    <w:rsid w:val="00C21EF6"/>
    <w:rsid w:val="00C70582"/>
    <w:rsid w:val="00C97F67"/>
    <w:rsid w:val="00CA0376"/>
    <w:rsid w:val="00CA3520"/>
    <w:rsid w:val="00CB5233"/>
    <w:rsid w:val="00CB6160"/>
    <w:rsid w:val="00CD258A"/>
    <w:rsid w:val="00CE3AA2"/>
    <w:rsid w:val="00CE466A"/>
    <w:rsid w:val="00CF5ECD"/>
    <w:rsid w:val="00D00A7D"/>
    <w:rsid w:val="00D2459E"/>
    <w:rsid w:val="00D60FD1"/>
    <w:rsid w:val="00D70ACA"/>
    <w:rsid w:val="00D82F37"/>
    <w:rsid w:val="00D84887"/>
    <w:rsid w:val="00D93FBB"/>
    <w:rsid w:val="00DA694A"/>
    <w:rsid w:val="00DF6032"/>
    <w:rsid w:val="00E35699"/>
    <w:rsid w:val="00E54E8F"/>
    <w:rsid w:val="00E614CF"/>
    <w:rsid w:val="00E616CB"/>
    <w:rsid w:val="00E65686"/>
    <w:rsid w:val="00E72027"/>
    <w:rsid w:val="00E750BD"/>
    <w:rsid w:val="00E8194B"/>
    <w:rsid w:val="00EA7ABA"/>
    <w:rsid w:val="00EB1CE8"/>
    <w:rsid w:val="00EB357A"/>
    <w:rsid w:val="00EC5305"/>
    <w:rsid w:val="00ED1564"/>
    <w:rsid w:val="00ED3AD8"/>
    <w:rsid w:val="00F007D0"/>
    <w:rsid w:val="00F03374"/>
    <w:rsid w:val="00F16F7B"/>
    <w:rsid w:val="00F27304"/>
    <w:rsid w:val="00F35EE4"/>
    <w:rsid w:val="00F97AE5"/>
    <w:rsid w:val="00FA5E27"/>
    <w:rsid w:val="00FB08BF"/>
    <w:rsid w:val="00FC7935"/>
    <w:rsid w:val="00FD1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4D36A"/>
  <w15:chartTrackingRefBased/>
  <w15:docId w15:val="{F8F663FC-FEC8-4E87-AB2B-070BBB5A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A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67EE0"/>
    <w:pPr>
      <w:spacing w:after="0" w:line="240" w:lineRule="auto"/>
    </w:pPr>
  </w:style>
  <w:style w:type="paragraph" w:styleId="ListParagraph">
    <w:name w:val="List Paragraph"/>
    <w:basedOn w:val="Normal"/>
    <w:uiPriority w:val="34"/>
    <w:qFormat/>
    <w:rsid w:val="008B37EE"/>
    <w:pPr>
      <w:ind w:left="720"/>
      <w:contextualSpacing/>
    </w:pPr>
  </w:style>
  <w:style w:type="character" w:styleId="CommentReference">
    <w:name w:val="annotation reference"/>
    <w:basedOn w:val="DefaultParagraphFont"/>
    <w:uiPriority w:val="99"/>
    <w:semiHidden/>
    <w:unhideWhenUsed/>
    <w:rsid w:val="009A255B"/>
    <w:rPr>
      <w:sz w:val="16"/>
      <w:szCs w:val="16"/>
    </w:rPr>
  </w:style>
  <w:style w:type="paragraph" w:styleId="CommentText">
    <w:name w:val="annotation text"/>
    <w:basedOn w:val="Normal"/>
    <w:link w:val="CommentTextChar"/>
    <w:uiPriority w:val="99"/>
    <w:unhideWhenUsed/>
    <w:rsid w:val="009A255B"/>
    <w:pPr>
      <w:spacing w:line="240" w:lineRule="auto"/>
    </w:pPr>
    <w:rPr>
      <w:sz w:val="20"/>
      <w:szCs w:val="20"/>
    </w:rPr>
  </w:style>
  <w:style w:type="character" w:customStyle="1" w:styleId="CommentTextChar">
    <w:name w:val="Comment Text Char"/>
    <w:basedOn w:val="DefaultParagraphFont"/>
    <w:link w:val="CommentText"/>
    <w:uiPriority w:val="99"/>
    <w:rsid w:val="009A255B"/>
    <w:rPr>
      <w:sz w:val="20"/>
      <w:szCs w:val="20"/>
    </w:rPr>
  </w:style>
  <w:style w:type="paragraph" w:styleId="CommentSubject">
    <w:name w:val="annotation subject"/>
    <w:basedOn w:val="CommentText"/>
    <w:next w:val="CommentText"/>
    <w:link w:val="CommentSubjectChar"/>
    <w:uiPriority w:val="99"/>
    <w:semiHidden/>
    <w:unhideWhenUsed/>
    <w:rsid w:val="009A255B"/>
    <w:rPr>
      <w:b/>
      <w:bCs/>
    </w:rPr>
  </w:style>
  <w:style w:type="character" w:customStyle="1" w:styleId="CommentSubjectChar">
    <w:name w:val="Comment Subject Char"/>
    <w:basedOn w:val="CommentTextChar"/>
    <w:link w:val="CommentSubject"/>
    <w:uiPriority w:val="99"/>
    <w:semiHidden/>
    <w:rsid w:val="009A255B"/>
    <w:rPr>
      <w:b/>
      <w:bCs/>
      <w:sz w:val="20"/>
      <w:szCs w:val="20"/>
    </w:rPr>
  </w:style>
  <w:style w:type="table" w:styleId="TableGrid">
    <w:name w:val="Table Grid"/>
    <w:basedOn w:val="TableNormal"/>
    <w:uiPriority w:val="39"/>
    <w:rsid w:val="00760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6F7B"/>
    <w:rPr>
      <w:color w:val="0563C1" w:themeColor="hyperlink"/>
      <w:u w:val="single"/>
    </w:rPr>
  </w:style>
  <w:style w:type="character" w:styleId="UnresolvedMention">
    <w:name w:val="Unresolved Mention"/>
    <w:basedOn w:val="DefaultParagraphFont"/>
    <w:uiPriority w:val="99"/>
    <w:semiHidden/>
    <w:unhideWhenUsed/>
    <w:rsid w:val="00F16F7B"/>
    <w:rPr>
      <w:color w:val="605E5C"/>
      <w:shd w:val="clear" w:color="auto" w:fill="E1DFDD"/>
    </w:rPr>
  </w:style>
  <w:style w:type="paragraph" w:styleId="Header">
    <w:name w:val="header"/>
    <w:basedOn w:val="Normal"/>
    <w:link w:val="HeaderChar"/>
    <w:uiPriority w:val="99"/>
    <w:unhideWhenUsed/>
    <w:rsid w:val="00B77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39C"/>
  </w:style>
  <w:style w:type="paragraph" w:styleId="Footer">
    <w:name w:val="footer"/>
    <w:basedOn w:val="Normal"/>
    <w:link w:val="FooterChar"/>
    <w:uiPriority w:val="99"/>
    <w:unhideWhenUsed/>
    <w:rsid w:val="00B77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24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depublishing.com/WA/Sumn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depublishing.com/WA/Sumn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depublishing.com/WA/Sumner/" TargetMode="External"/><Relationship Id="rId5" Type="http://schemas.openxmlformats.org/officeDocument/2006/relationships/styles" Target="styles.xml"/><Relationship Id="rId15" Type="http://schemas.openxmlformats.org/officeDocument/2006/relationships/hyperlink" Target="https://www.codepublishing.com/WA/Sumner/" TargetMode="External"/><Relationship Id="rId10" Type="http://schemas.openxmlformats.org/officeDocument/2006/relationships/hyperlink" Target="https://www.codepublishing.com/WA/Sumn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depublishing.com/WA/Sum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60ebdd-a084-4ebd-9767-108fd7817a3b">
      <Terms xmlns="http://schemas.microsoft.com/office/infopath/2007/PartnerControls"/>
    </lcf76f155ced4ddcb4097134ff3c332f>
    <TaxCatchAll xmlns="aaff8001-ebf5-4839-9ac0-3a7b43a760fb" xsi:nil="true"/>
    <WebDocs xmlns="8660ebdd-a084-4ebd-9767-108fd7817a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E900FAFA1BBB41959E6F0ECE8BCA63" ma:contentTypeVersion="11" ma:contentTypeDescription="Create a new document." ma:contentTypeScope="" ma:versionID="8528d9e8e8bd53a50b28024e796b6ea4">
  <xsd:schema xmlns:xsd="http://www.w3.org/2001/XMLSchema" xmlns:xs="http://www.w3.org/2001/XMLSchema" xmlns:p="http://schemas.microsoft.com/office/2006/metadata/properties" xmlns:ns2="8660ebdd-a084-4ebd-9767-108fd7817a3b" xmlns:ns3="aaff8001-ebf5-4839-9ac0-3a7b43a760fb" targetNamespace="http://schemas.microsoft.com/office/2006/metadata/properties" ma:root="true" ma:fieldsID="bc4efddf8f46492810dace6abe6d055d" ns2:_="" ns3:_="">
    <xsd:import namespace="8660ebdd-a084-4ebd-9767-108fd7817a3b"/>
    <xsd:import namespace="aaff8001-ebf5-4839-9ac0-3a7b43a760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WebDoc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0ebdd-a084-4ebd-9767-108fd7817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WebDocs" ma:index="11" nillable="true" ma:displayName="Web Docs" ma:format="Dropdown" ma:internalName="WebDocs">
      <xsd:simpleType>
        <xsd:restriction base="dms:Text">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2328229-9189-4518-890c-0ed38d53bbf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f8001-ebf5-4839-9ac0-3a7b43a760f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d220d9f-9bf7-4361-a67d-6139c043b93c}" ma:internalName="TaxCatchAll" ma:showField="CatchAllData" ma:web="aaff8001-ebf5-4839-9ac0-3a7b43a760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FBA553-3D6D-4C96-9CA1-8C2A3E4C28D7}">
  <ds:schemaRefs>
    <ds:schemaRef ds:uri="http://schemas.microsoft.com/office/2006/metadata/properties"/>
    <ds:schemaRef ds:uri="http://schemas.microsoft.com/office/infopath/2007/PartnerControls"/>
    <ds:schemaRef ds:uri="07b05c7c-db50-4d1b-a7f1-751212c6bd9f"/>
    <ds:schemaRef ds:uri="9de10377-3d0d-4f16-b477-18c811698cc1"/>
    <ds:schemaRef ds:uri="dbbba500-1f8c-4749-8f19-778797e54488"/>
  </ds:schemaRefs>
</ds:datastoreItem>
</file>

<file path=customXml/itemProps2.xml><?xml version="1.0" encoding="utf-8"?>
<ds:datastoreItem xmlns:ds="http://schemas.openxmlformats.org/officeDocument/2006/customXml" ds:itemID="{BC91F7C4-7596-4EC4-BE1F-E2CCB160A961}">
  <ds:schemaRefs>
    <ds:schemaRef ds:uri="http://schemas.microsoft.com/sharepoint/v3/contenttype/forms"/>
  </ds:schemaRefs>
</ds:datastoreItem>
</file>

<file path=customXml/itemProps3.xml><?xml version="1.0" encoding="utf-8"?>
<ds:datastoreItem xmlns:ds="http://schemas.openxmlformats.org/officeDocument/2006/customXml" ds:itemID="{489C23A3-5E4E-4A2B-BF4A-786B0D124C47}"/>
</file>

<file path=docMetadata/LabelInfo.xml><?xml version="1.0" encoding="utf-8"?>
<clbl:labelList xmlns:clbl="http://schemas.microsoft.com/office/2020/mipLabelMetadata">
  <clbl:label id="{d2e17d56-5ed4-4f6d-9847-78f1db76cd6f}" enabled="0" method="" siteId="{d2e17d56-5ed4-4f6d-9847-78f1db76cd6f}"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2780</Words>
  <Characters>15851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City of Sumner</Company>
  <LinksUpToDate>false</LinksUpToDate>
  <CharactersWithSpaces>18594</CharactersWithSpaces>
  <SharedDoc>false</SharedDoc>
  <HLinks>
    <vt:vector size="36" baseType="variant">
      <vt:variant>
        <vt:i4>196692</vt:i4>
      </vt:variant>
      <vt:variant>
        <vt:i4>15</vt:i4>
      </vt:variant>
      <vt:variant>
        <vt:i4>0</vt:i4>
      </vt:variant>
      <vt:variant>
        <vt:i4>5</vt:i4>
      </vt:variant>
      <vt:variant>
        <vt:lpwstr>https://www.codepublishing.com/WA/Sumner/</vt:lpwstr>
      </vt:variant>
      <vt:variant>
        <vt:lpwstr>!/Sumner18/Sumner1816.html#18.16.080</vt:lpwstr>
      </vt:variant>
      <vt:variant>
        <vt:i4>196692</vt:i4>
      </vt:variant>
      <vt:variant>
        <vt:i4>12</vt:i4>
      </vt:variant>
      <vt:variant>
        <vt:i4>0</vt:i4>
      </vt:variant>
      <vt:variant>
        <vt:i4>5</vt:i4>
      </vt:variant>
      <vt:variant>
        <vt:lpwstr>https://www.codepublishing.com/WA/Sumner/</vt:lpwstr>
      </vt:variant>
      <vt:variant>
        <vt:lpwstr>!/Sumner18/Sumner1816.html#18.16.080</vt:lpwstr>
      </vt:variant>
      <vt:variant>
        <vt:i4>196692</vt:i4>
      </vt:variant>
      <vt:variant>
        <vt:i4>9</vt:i4>
      </vt:variant>
      <vt:variant>
        <vt:i4>0</vt:i4>
      </vt:variant>
      <vt:variant>
        <vt:i4>5</vt:i4>
      </vt:variant>
      <vt:variant>
        <vt:lpwstr>https://www.codepublishing.com/WA/Sumner/</vt:lpwstr>
      </vt:variant>
      <vt:variant>
        <vt:lpwstr>!/Sumner18/Sumner1816.html#18.16.080</vt:lpwstr>
      </vt:variant>
      <vt:variant>
        <vt:i4>262233</vt:i4>
      </vt:variant>
      <vt:variant>
        <vt:i4>6</vt:i4>
      </vt:variant>
      <vt:variant>
        <vt:i4>0</vt:i4>
      </vt:variant>
      <vt:variant>
        <vt:i4>5</vt:i4>
      </vt:variant>
      <vt:variant>
        <vt:lpwstr>https://www.codepublishing.com/WA/Sumner/</vt:lpwstr>
      </vt:variant>
      <vt:variant>
        <vt:lpwstr>!/Sumner18/Sumner1842.html#18.42.046</vt:lpwstr>
      </vt:variant>
      <vt:variant>
        <vt:i4>196692</vt:i4>
      </vt:variant>
      <vt:variant>
        <vt:i4>3</vt:i4>
      </vt:variant>
      <vt:variant>
        <vt:i4>0</vt:i4>
      </vt:variant>
      <vt:variant>
        <vt:i4>5</vt:i4>
      </vt:variant>
      <vt:variant>
        <vt:lpwstr>https://www.codepublishing.com/WA/Sumner/</vt:lpwstr>
      </vt:variant>
      <vt:variant>
        <vt:lpwstr>!/Sumner18/Sumner1816.html#18.16.080</vt:lpwstr>
      </vt:variant>
      <vt:variant>
        <vt:i4>196696</vt:i4>
      </vt:variant>
      <vt:variant>
        <vt:i4>0</vt:i4>
      </vt:variant>
      <vt:variant>
        <vt:i4>0</vt:i4>
      </vt:variant>
      <vt:variant>
        <vt:i4>5</vt:i4>
      </vt:variant>
      <vt:variant>
        <vt:lpwstr>https://www.codepublishing.com/WA/Sumner/</vt:lpwstr>
      </vt:variant>
      <vt:variant>
        <vt:lpwstr>!/Sumner18/Sumner1816.html#18.16.040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Littrell</dc:creator>
  <cp:keywords/>
  <dc:description/>
  <cp:lastModifiedBy>Chrissanda Walker</cp:lastModifiedBy>
  <cp:revision>3</cp:revision>
  <dcterms:created xsi:type="dcterms:W3CDTF">2025-11-25T18:27:00Z</dcterms:created>
  <dcterms:modified xsi:type="dcterms:W3CDTF">2025-11-25T18:28:00Z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0x0101005BE900FAFA1BBB41959E6F0ECE8BCA63</vt:lpwstr>
  </property>
  <property fmtid="{D5CDD505-2E9C-101B-9397-08002B2CF9AE}" pid="3" name="Order">
    <vt:r8>1600</vt:r8>
  </property>
  <property fmtid="{D5CDD505-2E9C-101B-9397-08002B2CF9AE}" pid="4" name="SharedWithUsers">
    <vt:lpwstr>7;#Andrew Leach;#15;#Michael  Kosa;#3;#Courtney Littrell;#36;#Andrea Marquez;#37;#Maili Barber</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